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62B6" w:rsidRPr="006362B6" w:rsidRDefault="006362B6" w:rsidP="006362B6">
      <w:pPr>
        <w:jc w:val="both"/>
        <w:rPr>
          <w:rFonts w:ascii="Tahoma" w:hAnsi="Tahoma" w:cs="Tahoma"/>
        </w:rPr>
      </w:pPr>
      <w:bookmarkStart w:id="0" w:name="_GoBack"/>
      <w:bookmarkEnd w:id="0"/>
      <w:r w:rsidRPr="006362B6">
        <w:rPr>
          <w:rFonts w:ascii="Tahoma" w:hAnsi="Tahoma" w:cs="Tahoma"/>
        </w:rPr>
        <w:t>Załącznik Nr 1 do ogłoszenia o otwartym naborze partnera.</w:t>
      </w:r>
    </w:p>
    <w:p w:rsidR="006362B6" w:rsidRPr="006362B6" w:rsidRDefault="006362B6" w:rsidP="006362B6">
      <w:pPr>
        <w:pStyle w:val="Akapitzlist"/>
        <w:numPr>
          <w:ilvl w:val="0"/>
          <w:numId w:val="6"/>
        </w:numPr>
        <w:spacing w:after="160"/>
        <w:jc w:val="both"/>
        <w:rPr>
          <w:rFonts w:ascii="Tahoma" w:hAnsi="Tahoma" w:cs="Tahoma"/>
        </w:rPr>
      </w:pPr>
      <w:r w:rsidRPr="006362B6">
        <w:rPr>
          <w:rFonts w:ascii="Tahoma" w:hAnsi="Tahoma" w:cs="Tahoma"/>
        </w:rPr>
        <w:t>Regulamin otwartego naboru partnera.</w:t>
      </w:r>
    </w:p>
    <w:p w:rsidR="006362B6" w:rsidRPr="006362B6" w:rsidRDefault="006362B6" w:rsidP="006362B6">
      <w:pPr>
        <w:pStyle w:val="Akapitzlist"/>
        <w:jc w:val="both"/>
        <w:rPr>
          <w:rFonts w:ascii="Tahoma" w:hAnsi="Tahoma" w:cs="Tahoma"/>
        </w:rPr>
      </w:pPr>
    </w:p>
    <w:p w:rsidR="006362B6" w:rsidRPr="006362B6" w:rsidRDefault="006362B6" w:rsidP="006362B6">
      <w:pPr>
        <w:pStyle w:val="Akapitzlist"/>
        <w:numPr>
          <w:ilvl w:val="0"/>
          <w:numId w:val="7"/>
        </w:numPr>
        <w:spacing w:after="160"/>
        <w:jc w:val="both"/>
        <w:rPr>
          <w:rFonts w:ascii="Tahoma" w:hAnsi="Tahoma" w:cs="Tahoma"/>
        </w:rPr>
      </w:pPr>
      <w:r w:rsidRPr="006362B6">
        <w:rPr>
          <w:rFonts w:ascii="Tahoma" w:hAnsi="Tahoma" w:cs="Tahoma"/>
        </w:rPr>
        <w:t>Cel partnerstwa.</w:t>
      </w:r>
    </w:p>
    <w:p w:rsidR="006362B6" w:rsidRPr="006362B6" w:rsidRDefault="006362B6" w:rsidP="006362B6">
      <w:pPr>
        <w:pStyle w:val="Akapitzlist"/>
        <w:ind w:left="1080" w:firstLine="360"/>
        <w:jc w:val="both"/>
        <w:rPr>
          <w:rFonts w:ascii="Tahoma" w:hAnsi="Tahoma" w:cs="Tahoma"/>
        </w:rPr>
      </w:pPr>
      <w:r w:rsidRPr="006362B6">
        <w:rPr>
          <w:rFonts w:ascii="Tahoma" w:hAnsi="Tahoma" w:cs="Tahoma"/>
        </w:rPr>
        <w:t xml:space="preserve">Celem partnerstwa będzie przygotowanie i realizacja projektu w ramach Wielkopolskiego Regionalnego Programu Operacyjnego na lata 2014 – 2020 Oś priorytetowa 9. Infrastruktura dla kapitału ludzkiego – Poddziałanie 9.2.2. Rewitalizacja miast i ich dzielnic, terenów wiejskich, poprzemysłowych </w:t>
      </w:r>
      <w:r>
        <w:rPr>
          <w:rFonts w:ascii="Tahoma" w:hAnsi="Tahoma" w:cs="Tahoma"/>
        </w:rPr>
        <w:br/>
      </w:r>
      <w:r w:rsidRPr="006362B6">
        <w:rPr>
          <w:rFonts w:ascii="Tahoma" w:hAnsi="Tahoma" w:cs="Tahoma"/>
        </w:rPr>
        <w:t>i powojskowych w ramach ZIT dla rozwoju AKO w odpowiedzi na Regulamin konkursu Nr RPWP.09.02.02-IZ-00-30-001/17 i ogłoszony nabór wniosków.</w:t>
      </w:r>
    </w:p>
    <w:p w:rsidR="006362B6" w:rsidRPr="006362B6" w:rsidRDefault="006362B6" w:rsidP="006362B6">
      <w:pPr>
        <w:pStyle w:val="Akapitzlist"/>
        <w:ind w:left="1080"/>
        <w:jc w:val="both"/>
        <w:rPr>
          <w:rFonts w:ascii="Tahoma" w:hAnsi="Tahoma" w:cs="Tahoma"/>
        </w:rPr>
      </w:pPr>
      <w:r w:rsidRPr="006362B6">
        <w:rPr>
          <w:rFonts w:ascii="Tahoma" w:hAnsi="Tahoma" w:cs="Tahoma"/>
        </w:rPr>
        <w:t xml:space="preserve">Gmina Godziesze Wielkie zamierza przedstawić w tymże naborze wniosek obejmujący przedsięwzięcie realizacyjne o nazwie: Remont obiektu poszkolnego </w:t>
      </w:r>
      <w:r>
        <w:rPr>
          <w:rFonts w:ascii="Tahoma" w:hAnsi="Tahoma" w:cs="Tahoma"/>
        </w:rPr>
        <w:br/>
      </w:r>
      <w:r w:rsidRPr="006362B6">
        <w:rPr>
          <w:rFonts w:ascii="Tahoma" w:hAnsi="Tahoma" w:cs="Tahoma"/>
        </w:rPr>
        <w:t xml:space="preserve">w Kakawie Kolonii z przeznaczeniem na siedzibę Wiejskiego Inkubatora Przedsiębiorczości, Aktywności i Edukacji, którego celem jest wyeliminowanie lub ograniczenie zdiagnozowanych w Lokalnym Programie Rewitalizacji Gminy Godziesze Wielkie na lata 2017 – 2023, negatywnych zjawisk w sferze społecznej, gospodarczej, środowiskowej, </w:t>
      </w:r>
      <w:proofErr w:type="spellStart"/>
      <w:r w:rsidRPr="006362B6">
        <w:rPr>
          <w:rFonts w:ascii="Tahoma" w:hAnsi="Tahoma" w:cs="Tahoma"/>
        </w:rPr>
        <w:t>przestrzenno</w:t>
      </w:r>
      <w:proofErr w:type="spellEnd"/>
      <w:r w:rsidRPr="006362B6">
        <w:rPr>
          <w:rFonts w:ascii="Tahoma" w:hAnsi="Tahoma" w:cs="Tahoma"/>
        </w:rPr>
        <w:t xml:space="preserve"> – funkcjonalnej i technicznej.</w:t>
      </w:r>
    </w:p>
    <w:p w:rsidR="006362B6" w:rsidRPr="006362B6" w:rsidRDefault="006362B6" w:rsidP="006362B6">
      <w:pPr>
        <w:pStyle w:val="Akapitzlist"/>
        <w:ind w:left="1080"/>
        <w:jc w:val="both"/>
        <w:rPr>
          <w:rFonts w:ascii="Tahoma" w:hAnsi="Tahoma" w:cs="Tahoma"/>
        </w:rPr>
      </w:pPr>
      <w:r w:rsidRPr="006362B6">
        <w:rPr>
          <w:rFonts w:ascii="Tahoma" w:hAnsi="Tahoma" w:cs="Tahoma"/>
        </w:rPr>
        <w:t>Przygotowany w odpowiedzi na ogłoszony nabór wniosków, projekt przedsięwzięcia obejmuje prace remontowe obiektu poszkolnego oraz zorganizowanie w nim działalności opisanej w Lokalnym Programie Rewitalizacji Gminy Godziesze Wielkie na lata 2017 – 2023 – Punkt 8 „Propozycje projektów rewitalizacyjnych”, Podpunkt 8.1.”Projekty podstawowe – Karta przedsięwzięcia realizacyjnego Nr 1 (</w:t>
      </w:r>
      <w:hyperlink r:id="rId8" w:history="1">
        <w:r w:rsidRPr="006362B6">
          <w:rPr>
            <w:rStyle w:val="Hipercze"/>
            <w:rFonts w:ascii="Tahoma" w:hAnsi="Tahoma" w:cs="Tahoma"/>
          </w:rPr>
          <w:t>http://pgodzieszew.wokiss.pl/bip/organy-wladzy-publicznej1/rada-gminy/baza-prawa-lokalnego/20171.html</w:t>
        </w:r>
      </w:hyperlink>
      <w:r w:rsidRPr="006362B6">
        <w:rPr>
          <w:rFonts w:ascii="Tahoma" w:hAnsi="Tahoma" w:cs="Tahoma"/>
        </w:rPr>
        <w:t>).</w:t>
      </w:r>
    </w:p>
    <w:p w:rsidR="006362B6" w:rsidRPr="006362B6" w:rsidRDefault="006362B6" w:rsidP="006362B6">
      <w:pPr>
        <w:pStyle w:val="Akapitzlist"/>
        <w:ind w:left="1080"/>
        <w:jc w:val="both"/>
        <w:rPr>
          <w:rFonts w:ascii="Tahoma" w:hAnsi="Tahoma" w:cs="Tahoma"/>
        </w:rPr>
      </w:pPr>
      <w:r w:rsidRPr="006362B6">
        <w:rPr>
          <w:rFonts w:ascii="Tahoma" w:hAnsi="Tahoma" w:cs="Tahoma"/>
        </w:rPr>
        <w:t xml:space="preserve">Liderem partnerstwa będzie Gmina Godziesze Wielkie. Partnerstwo w projekcie jest możliwe na warunkach określonych w regulaminie konkursu </w:t>
      </w:r>
      <w:r>
        <w:rPr>
          <w:rFonts w:ascii="Tahoma" w:hAnsi="Tahoma" w:cs="Tahoma"/>
        </w:rPr>
        <w:br/>
      </w:r>
      <w:r w:rsidRPr="006362B6">
        <w:rPr>
          <w:rFonts w:ascii="Tahoma" w:hAnsi="Tahoma" w:cs="Tahoma"/>
        </w:rPr>
        <w:t>Nr RPWP.09.02.02.IZ-00-30-001/17 – (w szczególności – rozdział H „Partnerstwo” ustalającym zasady tworzenia i funkcjonowania partnerstwa.</w:t>
      </w:r>
    </w:p>
    <w:p w:rsidR="006362B6" w:rsidRPr="006362B6" w:rsidRDefault="006362B6" w:rsidP="006362B6">
      <w:pPr>
        <w:pStyle w:val="Akapitzlist"/>
        <w:ind w:left="1080"/>
        <w:jc w:val="both"/>
        <w:rPr>
          <w:rFonts w:ascii="Tahoma" w:hAnsi="Tahoma" w:cs="Tahoma"/>
        </w:rPr>
      </w:pPr>
    </w:p>
    <w:p w:rsidR="006362B6" w:rsidRPr="006362B6" w:rsidRDefault="006362B6" w:rsidP="006362B6">
      <w:pPr>
        <w:pStyle w:val="Akapitzlist"/>
        <w:numPr>
          <w:ilvl w:val="0"/>
          <w:numId w:val="7"/>
        </w:numPr>
        <w:spacing w:after="160"/>
        <w:jc w:val="both"/>
        <w:rPr>
          <w:rFonts w:ascii="Tahoma" w:hAnsi="Tahoma" w:cs="Tahoma"/>
        </w:rPr>
      </w:pPr>
      <w:r w:rsidRPr="006362B6">
        <w:rPr>
          <w:rFonts w:ascii="Tahoma" w:hAnsi="Tahoma" w:cs="Tahoma"/>
        </w:rPr>
        <w:t>Zakres partnerstwa.</w:t>
      </w:r>
    </w:p>
    <w:p w:rsidR="006362B6" w:rsidRPr="006362B6" w:rsidRDefault="006362B6" w:rsidP="006362B6">
      <w:pPr>
        <w:pStyle w:val="Akapitzlist"/>
        <w:ind w:left="1080"/>
        <w:jc w:val="both"/>
        <w:rPr>
          <w:rFonts w:ascii="Tahoma" w:hAnsi="Tahoma" w:cs="Tahoma"/>
        </w:rPr>
      </w:pPr>
      <w:r w:rsidRPr="006362B6">
        <w:rPr>
          <w:rFonts w:ascii="Tahoma" w:hAnsi="Tahoma" w:cs="Tahoma"/>
        </w:rPr>
        <w:t xml:space="preserve">Partnerstwo oznaczać będzie wspólną realizację projektu (określonego </w:t>
      </w:r>
      <w:r>
        <w:rPr>
          <w:rFonts w:ascii="Tahoma" w:hAnsi="Tahoma" w:cs="Tahoma"/>
        </w:rPr>
        <w:br/>
      </w:r>
      <w:r w:rsidRPr="006362B6">
        <w:rPr>
          <w:rFonts w:ascii="Tahoma" w:hAnsi="Tahoma" w:cs="Tahoma"/>
        </w:rPr>
        <w:t>w pkt 1 niniejszego regulaminu) na obszarze objętym Lokalnym Programem Rewitalizacji Gminy Godziesze Wielkie z udziałem Gminy i partnerami spoza sektora finansów publicznych, zgodnie z zawartym porozumieniem o partnerstwie (umowa).</w:t>
      </w:r>
    </w:p>
    <w:p w:rsidR="006362B6" w:rsidRDefault="006362B6" w:rsidP="006362B6">
      <w:pPr>
        <w:pStyle w:val="Akapitzlist"/>
        <w:ind w:left="1080"/>
        <w:jc w:val="both"/>
        <w:rPr>
          <w:rFonts w:ascii="Tahoma" w:hAnsi="Tahoma" w:cs="Tahoma"/>
        </w:rPr>
      </w:pPr>
      <w:r w:rsidRPr="006362B6">
        <w:rPr>
          <w:rFonts w:ascii="Tahoma" w:hAnsi="Tahoma" w:cs="Tahoma"/>
        </w:rPr>
        <w:t>Szczegółowy zakres i opis zadań poszczególnych partnerów zostanie uwzględniony we wniosku o dofinansowanie projektu.</w:t>
      </w:r>
    </w:p>
    <w:p w:rsidR="006362B6" w:rsidRDefault="006362B6" w:rsidP="006362B6">
      <w:pPr>
        <w:pStyle w:val="Akapitzlist"/>
        <w:ind w:left="1080"/>
        <w:jc w:val="both"/>
        <w:rPr>
          <w:rFonts w:ascii="Tahoma" w:hAnsi="Tahoma" w:cs="Tahoma"/>
        </w:rPr>
      </w:pPr>
    </w:p>
    <w:p w:rsidR="006362B6" w:rsidRPr="006362B6" w:rsidRDefault="006362B6" w:rsidP="006362B6">
      <w:pPr>
        <w:pStyle w:val="Akapitzlist"/>
        <w:numPr>
          <w:ilvl w:val="0"/>
          <w:numId w:val="7"/>
        </w:numPr>
        <w:jc w:val="both"/>
        <w:rPr>
          <w:rFonts w:ascii="Tahoma" w:hAnsi="Tahoma" w:cs="Tahoma"/>
        </w:rPr>
      </w:pPr>
      <w:r w:rsidRPr="006362B6">
        <w:rPr>
          <w:rFonts w:ascii="Tahoma" w:hAnsi="Tahoma" w:cs="Tahoma"/>
        </w:rPr>
        <w:t>Kryteria wyboru partnera</w:t>
      </w:r>
      <w:r>
        <w:rPr>
          <w:rFonts w:ascii="Tahoma" w:hAnsi="Tahoma" w:cs="Tahoma"/>
        </w:rPr>
        <w:t>.</w:t>
      </w:r>
    </w:p>
    <w:p w:rsidR="006362B6" w:rsidRPr="006362B6" w:rsidRDefault="006362B6" w:rsidP="006362B6">
      <w:pPr>
        <w:ind w:left="1080"/>
        <w:jc w:val="both"/>
        <w:rPr>
          <w:rFonts w:ascii="Tahoma" w:hAnsi="Tahoma" w:cs="Tahoma"/>
        </w:rPr>
      </w:pPr>
      <w:r w:rsidRPr="006362B6">
        <w:rPr>
          <w:rFonts w:ascii="Tahoma" w:hAnsi="Tahoma" w:cs="Tahoma"/>
        </w:rPr>
        <w:t>Przy wyborze partnera ocenie podlegać będzie:</w:t>
      </w:r>
    </w:p>
    <w:p w:rsidR="006362B6" w:rsidRPr="006362B6" w:rsidRDefault="006362B6" w:rsidP="006362B6">
      <w:pPr>
        <w:pStyle w:val="Akapitzlist"/>
        <w:numPr>
          <w:ilvl w:val="0"/>
          <w:numId w:val="1"/>
        </w:numPr>
        <w:jc w:val="both"/>
        <w:rPr>
          <w:rFonts w:ascii="Tahoma" w:hAnsi="Tahoma" w:cs="Tahoma"/>
        </w:rPr>
      </w:pPr>
      <w:r w:rsidRPr="006362B6">
        <w:rPr>
          <w:rFonts w:ascii="Tahoma" w:hAnsi="Tahoma" w:cs="Tahoma"/>
        </w:rPr>
        <w:t>zgodność działalności z celami partnerstwa,</w:t>
      </w:r>
    </w:p>
    <w:p w:rsidR="006362B6" w:rsidRPr="006362B6" w:rsidRDefault="006362B6" w:rsidP="006362B6">
      <w:pPr>
        <w:pStyle w:val="Akapitzlist"/>
        <w:numPr>
          <w:ilvl w:val="0"/>
          <w:numId w:val="1"/>
        </w:numPr>
        <w:jc w:val="both"/>
        <w:rPr>
          <w:rFonts w:ascii="Tahoma" w:hAnsi="Tahoma" w:cs="Tahoma"/>
        </w:rPr>
      </w:pPr>
      <w:r w:rsidRPr="006362B6">
        <w:rPr>
          <w:rFonts w:ascii="Tahoma" w:hAnsi="Tahoma" w:cs="Tahoma"/>
        </w:rPr>
        <w:lastRenderedPageBreak/>
        <w:t>deklarowany wkład partnera w realizacji celu partnerstwa,</w:t>
      </w:r>
    </w:p>
    <w:p w:rsidR="006362B6" w:rsidRPr="006362B6" w:rsidRDefault="006362B6" w:rsidP="006362B6">
      <w:pPr>
        <w:pStyle w:val="Akapitzlist"/>
        <w:numPr>
          <w:ilvl w:val="0"/>
          <w:numId w:val="1"/>
        </w:numPr>
        <w:jc w:val="both"/>
        <w:rPr>
          <w:rFonts w:ascii="Tahoma" w:hAnsi="Tahoma" w:cs="Tahoma"/>
        </w:rPr>
      </w:pPr>
      <w:r w:rsidRPr="006362B6">
        <w:rPr>
          <w:rFonts w:ascii="Tahoma" w:hAnsi="Tahoma" w:cs="Tahoma"/>
        </w:rPr>
        <w:t>doświadczenie w realizacji projektów o podobnym charakterze</w:t>
      </w:r>
    </w:p>
    <w:p w:rsidR="006362B6" w:rsidRPr="006362B6" w:rsidRDefault="006362B6" w:rsidP="006362B6">
      <w:pPr>
        <w:jc w:val="both"/>
        <w:rPr>
          <w:rFonts w:ascii="Tahoma" w:hAnsi="Tahoma" w:cs="Tahoma"/>
        </w:rPr>
      </w:pPr>
    </w:p>
    <w:p w:rsidR="006362B6" w:rsidRPr="006362B6" w:rsidRDefault="006362B6" w:rsidP="006362B6">
      <w:pPr>
        <w:ind w:left="660"/>
        <w:jc w:val="both"/>
        <w:rPr>
          <w:rFonts w:ascii="Tahoma" w:hAnsi="Tahoma" w:cs="Tahoma"/>
        </w:rPr>
      </w:pPr>
      <w:r w:rsidRPr="006362B6">
        <w:rPr>
          <w:rFonts w:ascii="Tahoma" w:hAnsi="Tahoma" w:cs="Tahoma"/>
        </w:rPr>
        <w:t>Przy ocenie wykorzystane zostaną następujące kryteria:</w:t>
      </w:r>
    </w:p>
    <w:p w:rsidR="006362B6" w:rsidRPr="006362B6" w:rsidRDefault="006362B6" w:rsidP="006362B6">
      <w:pPr>
        <w:pStyle w:val="Akapitzlist"/>
        <w:numPr>
          <w:ilvl w:val="0"/>
          <w:numId w:val="2"/>
        </w:numPr>
        <w:jc w:val="both"/>
        <w:rPr>
          <w:rFonts w:ascii="Tahoma" w:hAnsi="Tahoma" w:cs="Tahoma"/>
        </w:rPr>
      </w:pPr>
      <w:r w:rsidRPr="006362B6">
        <w:rPr>
          <w:rFonts w:ascii="Tahoma" w:hAnsi="Tahoma" w:cs="Tahoma"/>
        </w:rPr>
        <w:t>zgodność dział</w:t>
      </w:r>
      <w:r>
        <w:rPr>
          <w:rFonts w:ascii="Tahoma" w:hAnsi="Tahoma" w:cs="Tahoma"/>
        </w:rPr>
        <w:t>alności z celami partnerstwa: 1 – 5 pkt</w:t>
      </w:r>
      <w:r w:rsidRPr="006362B6">
        <w:rPr>
          <w:rFonts w:ascii="Tahoma" w:hAnsi="Tahoma" w:cs="Tahoma"/>
        </w:rPr>
        <w:t>,</w:t>
      </w:r>
    </w:p>
    <w:p w:rsidR="006362B6" w:rsidRPr="006362B6" w:rsidRDefault="006362B6" w:rsidP="006362B6">
      <w:pPr>
        <w:pStyle w:val="Akapitzlist"/>
        <w:numPr>
          <w:ilvl w:val="0"/>
          <w:numId w:val="2"/>
        </w:numPr>
        <w:jc w:val="both"/>
        <w:rPr>
          <w:rFonts w:ascii="Tahoma" w:hAnsi="Tahoma" w:cs="Tahoma"/>
        </w:rPr>
      </w:pPr>
      <w:r w:rsidRPr="006362B6">
        <w:rPr>
          <w:rFonts w:ascii="Tahoma" w:hAnsi="Tahoma" w:cs="Tahoma"/>
        </w:rPr>
        <w:t>deklarowany wkład partnera w realizacji celu partnerstwa:</w:t>
      </w:r>
    </w:p>
    <w:p w:rsidR="006362B6" w:rsidRPr="006362B6" w:rsidRDefault="006362B6" w:rsidP="006362B6">
      <w:pPr>
        <w:pStyle w:val="Akapitzlist"/>
        <w:numPr>
          <w:ilvl w:val="0"/>
          <w:numId w:val="3"/>
        </w:numPr>
        <w:jc w:val="both"/>
        <w:rPr>
          <w:rFonts w:ascii="Tahoma" w:hAnsi="Tahoma" w:cs="Tahoma"/>
        </w:rPr>
      </w:pPr>
      <w:r w:rsidRPr="006362B6">
        <w:rPr>
          <w:rFonts w:ascii="Tahoma" w:hAnsi="Tahoma" w:cs="Tahoma"/>
        </w:rPr>
        <w:t xml:space="preserve">komplementarność i zasadność oferowanego wkładu w zależności od jego rodzaju: </w:t>
      </w:r>
      <w:r>
        <w:rPr>
          <w:rFonts w:ascii="Tahoma" w:hAnsi="Tahoma" w:cs="Tahoma"/>
        </w:rPr>
        <w:t>1 – 5pkt</w:t>
      </w:r>
      <w:r w:rsidRPr="006362B6">
        <w:rPr>
          <w:rFonts w:ascii="Tahoma" w:hAnsi="Tahoma" w:cs="Tahoma"/>
        </w:rPr>
        <w:t>,</w:t>
      </w:r>
    </w:p>
    <w:p w:rsidR="006362B6" w:rsidRPr="006362B6" w:rsidRDefault="006362B6" w:rsidP="006362B6">
      <w:pPr>
        <w:pStyle w:val="Akapitzlist"/>
        <w:numPr>
          <w:ilvl w:val="0"/>
          <w:numId w:val="3"/>
        </w:numPr>
        <w:jc w:val="both"/>
        <w:rPr>
          <w:rFonts w:ascii="Tahoma" w:hAnsi="Tahoma" w:cs="Tahoma"/>
        </w:rPr>
      </w:pPr>
      <w:r w:rsidRPr="006362B6">
        <w:rPr>
          <w:rFonts w:ascii="Tahoma" w:hAnsi="Tahoma" w:cs="Tahoma"/>
        </w:rPr>
        <w:t>spójno</w:t>
      </w:r>
      <w:r>
        <w:rPr>
          <w:rFonts w:ascii="Tahoma" w:hAnsi="Tahoma" w:cs="Tahoma"/>
        </w:rPr>
        <w:t>ść z projektem: 1 – 5 pkt</w:t>
      </w:r>
      <w:r w:rsidRPr="006362B6">
        <w:rPr>
          <w:rFonts w:ascii="Tahoma" w:hAnsi="Tahoma" w:cs="Tahoma"/>
        </w:rPr>
        <w:t xml:space="preserve"> (wg subiektywnej oceny lidera projektu),</w:t>
      </w:r>
    </w:p>
    <w:p w:rsidR="006362B6" w:rsidRPr="006362B6" w:rsidRDefault="006362B6" w:rsidP="006362B6">
      <w:pPr>
        <w:pStyle w:val="Akapitzlist"/>
        <w:numPr>
          <w:ilvl w:val="0"/>
          <w:numId w:val="3"/>
        </w:numPr>
        <w:jc w:val="both"/>
        <w:rPr>
          <w:rFonts w:ascii="Tahoma" w:hAnsi="Tahoma" w:cs="Tahoma"/>
        </w:rPr>
      </w:pPr>
      <w:r w:rsidRPr="006362B6">
        <w:rPr>
          <w:rFonts w:ascii="Tahoma" w:hAnsi="Tahoma" w:cs="Tahoma"/>
        </w:rPr>
        <w:t xml:space="preserve">zrealizowanie projektów ze środków krajowych lub unijnych w okresie ostatnich 3 lat </w:t>
      </w:r>
      <w:r>
        <w:rPr>
          <w:rFonts w:ascii="Tahoma" w:hAnsi="Tahoma" w:cs="Tahoma"/>
        </w:rPr>
        <w:t>– 1 projekt</w:t>
      </w:r>
      <w:r w:rsidRPr="006362B6">
        <w:rPr>
          <w:rFonts w:ascii="Tahoma" w:hAnsi="Tahoma" w:cs="Tahoma"/>
        </w:rPr>
        <w:t xml:space="preserve"> = 1 punkt</w:t>
      </w:r>
    </w:p>
    <w:p w:rsidR="006362B6" w:rsidRPr="006362B6" w:rsidRDefault="006362B6" w:rsidP="006362B6">
      <w:pPr>
        <w:ind w:left="708"/>
        <w:jc w:val="both"/>
        <w:rPr>
          <w:rFonts w:ascii="Tahoma" w:hAnsi="Tahoma" w:cs="Tahoma"/>
        </w:rPr>
      </w:pPr>
      <w:r w:rsidRPr="006362B6">
        <w:rPr>
          <w:rFonts w:ascii="Tahoma" w:hAnsi="Tahoma" w:cs="Tahoma"/>
        </w:rPr>
        <w:t>Spośród złożonych ofert  zostanie wybrana taka oferta, która spełni wymagania formalne i uzyska największą ilość punktów.</w:t>
      </w:r>
    </w:p>
    <w:p w:rsidR="006362B6" w:rsidRPr="006362B6" w:rsidRDefault="006362B6" w:rsidP="006362B6">
      <w:pPr>
        <w:ind w:left="345"/>
        <w:jc w:val="both"/>
        <w:rPr>
          <w:rFonts w:ascii="Tahoma" w:hAnsi="Tahoma" w:cs="Tahoma"/>
        </w:rPr>
      </w:pPr>
    </w:p>
    <w:p w:rsidR="006362B6" w:rsidRPr="006362B6" w:rsidRDefault="006362B6" w:rsidP="006362B6">
      <w:pPr>
        <w:ind w:firstLine="708"/>
        <w:jc w:val="both"/>
        <w:rPr>
          <w:rFonts w:ascii="Tahoma" w:hAnsi="Tahoma" w:cs="Tahoma"/>
        </w:rPr>
      </w:pPr>
      <w:r w:rsidRPr="006362B6">
        <w:rPr>
          <w:rFonts w:ascii="Tahoma" w:hAnsi="Tahoma" w:cs="Tahoma"/>
        </w:rPr>
        <w:t>Gmina Godziesze Wielkie  może odstąpić od podpisania umowy partnerskiej                      w przypadku, gdy nie złoży wniosku w konkursie w ramach działania 9.2 WRPO lub otrzyma środki w wysokości nie odpowiadającej celowi partnerstwa.</w:t>
      </w:r>
    </w:p>
    <w:p w:rsidR="006362B6" w:rsidRPr="006362B6" w:rsidRDefault="006362B6" w:rsidP="00821437">
      <w:pPr>
        <w:jc w:val="both"/>
        <w:rPr>
          <w:rFonts w:ascii="Tahoma" w:hAnsi="Tahoma" w:cs="Tahoma"/>
        </w:rPr>
      </w:pPr>
    </w:p>
    <w:p w:rsidR="00890919" w:rsidRPr="006362B6" w:rsidRDefault="00890919" w:rsidP="006362B6">
      <w:pPr>
        <w:pStyle w:val="Akapitzlist"/>
        <w:numPr>
          <w:ilvl w:val="0"/>
          <w:numId w:val="6"/>
        </w:numPr>
        <w:jc w:val="both"/>
        <w:rPr>
          <w:rFonts w:ascii="Tahoma" w:hAnsi="Tahoma" w:cs="Tahoma"/>
        </w:rPr>
      </w:pPr>
      <w:r w:rsidRPr="006362B6">
        <w:rPr>
          <w:rFonts w:ascii="Tahoma" w:hAnsi="Tahoma" w:cs="Tahoma"/>
        </w:rPr>
        <w:t>Inne załączniki:</w:t>
      </w:r>
    </w:p>
    <w:p w:rsidR="00EB35FE" w:rsidRPr="006362B6" w:rsidRDefault="00EB35FE" w:rsidP="006362B6">
      <w:pPr>
        <w:pStyle w:val="Akapitzlist"/>
        <w:numPr>
          <w:ilvl w:val="0"/>
          <w:numId w:val="8"/>
        </w:numPr>
        <w:jc w:val="both"/>
        <w:rPr>
          <w:rFonts w:ascii="Tahoma" w:hAnsi="Tahoma" w:cs="Tahoma"/>
        </w:rPr>
      </w:pPr>
      <w:r w:rsidRPr="006362B6">
        <w:rPr>
          <w:rFonts w:ascii="Tahoma" w:hAnsi="Tahoma" w:cs="Tahoma"/>
        </w:rPr>
        <w:t>Formularz zgłoszeniowy</w:t>
      </w:r>
      <w:r w:rsidR="00224DDA" w:rsidRPr="006362B6">
        <w:rPr>
          <w:rFonts w:ascii="Tahoma" w:hAnsi="Tahoma" w:cs="Tahoma"/>
        </w:rPr>
        <w:t xml:space="preserve"> z o</w:t>
      </w:r>
      <w:r w:rsidRPr="006362B6">
        <w:rPr>
          <w:rFonts w:ascii="Tahoma" w:hAnsi="Tahoma" w:cs="Tahoma"/>
        </w:rPr>
        <w:t>świadczenia</w:t>
      </w:r>
      <w:r w:rsidR="00224DDA" w:rsidRPr="006362B6">
        <w:rPr>
          <w:rFonts w:ascii="Tahoma" w:hAnsi="Tahoma" w:cs="Tahoma"/>
        </w:rPr>
        <w:t>mi oferenta (wzory</w:t>
      </w:r>
      <w:r w:rsidRPr="006362B6">
        <w:rPr>
          <w:rFonts w:ascii="Tahoma" w:hAnsi="Tahoma" w:cs="Tahoma"/>
        </w:rPr>
        <w:t>)</w:t>
      </w:r>
      <w:r w:rsidR="00224DDA" w:rsidRPr="006362B6">
        <w:rPr>
          <w:rFonts w:ascii="Tahoma" w:hAnsi="Tahoma" w:cs="Tahoma"/>
        </w:rPr>
        <w:t>.</w:t>
      </w:r>
    </w:p>
    <w:p w:rsidR="00B31120" w:rsidRPr="006362B6" w:rsidRDefault="00B31120" w:rsidP="00821437">
      <w:pPr>
        <w:ind w:left="660"/>
        <w:jc w:val="both"/>
        <w:rPr>
          <w:rFonts w:ascii="Tahoma" w:hAnsi="Tahoma" w:cs="Tahoma"/>
        </w:rPr>
      </w:pPr>
    </w:p>
    <w:p w:rsidR="00B31120" w:rsidRPr="006362B6" w:rsidRDefault="00B31120" w:rsidP="00821437">
      <w:pPr>
        <w:pStyle w:val="Akapitzlist"/>
        <w:ind w:left="660"/>
        <w:jc w:val="both"/>
        <w:rPr>
          <w:rFonts w:ascii="Tahoma" w:hAnsi="Tahoma" w:cs="Tahoma"/>
        </w:rPr>
      </w:pPr>
    </w:p>
    <w:p w:rsidR="00B31120" w:rsidRPr="006362B6" w:rsidRDefault="00B31120" w:rsidP="00821437">
      <w:pPr>
        <w:jc w:val="both"/>
        <w:rPr>
          <w:rFonts w:ascii="Tahoma" w:hAnsi="Tahoma" w:cs="Tahoma"/>
        </w:rPr>
      </w:pPr>
    </w:p>
    <w:p w:rsidR="00B31120" w:rsidRPr="006362B6" w:rsidRDefault="00B31120" w:rsidP="00821437">
      <w:pPr>
        <w:jc w:val="both"/>
        <w:rPr>
          <w:rFonts w:ascii="Tahoma" w:hAnsi="Tahoma" w:cs="Tahoma"/>
        </w:rPr>
      </w:pPr>
      <w:r w:rsidRPr="006362B6">
        <w:rPr>
          <w:rFonts w:ascii="Tahoma" w:hAnsi="Tahoma" w:cs="Tahoma"/>
        </w:rPr>
        <w:tab/>
      </w:r>
    </w:p>
    <w:sectPr w:rsidR="00B31120" w:rsidRPr="006362B6">
      <w:head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D4D56" w:rsidRDefault="00ED4D56" w:rsidP="00796BC0">
      <w:pPr>
        <w:spacing w:after="0" w:line="240" w:lineRule="auto"/>
      </w:pPr>
      <w:r>
        <w:separator/>
      </w:r>
    </w:p>
  </w:endnote>
  <w:endnote w:type="continuationSeparator" w:id="0">
    <w:p w:rsidR="00ED4D56" w:rsidRDefault="00ED4D56" w:rsidP="00796BC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D4D56" w:rsidRDefault="00ED4D56" w:rsidP="00796BC0">
      <w:pPr>
        <w:spacing w:after="0" w:line="240" w:lineRule="auto"/>
      </w:pPr>
      <w:r>
        <w:separator/>
      </w:r>
    </w:p>
  </w:footnote>
  <w:footnote w:type="continuationSeparator" w:id="0">
    <w:p w:rsidR="00ED4D56" w:rsidRDefault="00ED4D56" w:rsidP="00796BC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96BC0" w:rsidRPr="00796BC0" w:rsidRDefault="00796BC0" w:rsidP="00796BC0">
    <w:pPr>
      <w:tabs>
        <w:tab w:val="center" w:pos="4536"/>
        <w:tab w:val="right" w:pos="9072"/>
      </w:tabs>
      <w:spacing w:after="160" w:line="259" w:lineRule="auto"/>
      <w:rPr>
        <w:rFonts w:ascii="Calibri" w:eastAsia="Calibri" w:hAnsi="Calibri" w:cs="Times New Roman"/>
      </w:rPr>
    </w:pPr>
    <w:r>
      <w:rPr>
        <w:rFonts w:ascii="Arial" w:eastAsia="Calibri" w:hAnsi="Arial" w:cs="Arial"/>
        <w:b/>
        <w:noProof/>
        <w:sz w:val="20"/>
        <w:szCs w:val="20"/>
        <w:lang w:eastAsia="pl-PL"/>
      </w:rPr>
      <w:drawing>
        <wp:inline distT="0" distB="0" distL="0" distR="0">
          <wp:extent cx="5772785" cy="564515"/>
          <wp:effectExtent l="0" t="0" r="0" b="6985"/>
          <wp:docPr id="1" name="Obraz 1" descr="EFRR_Samorzad_cb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 descr="EFRR_Samorzad_cb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72785" cy="56451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796BC0" w:rsidRDefault="00796BC0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BE956D4"/>
    <w:multiLevelType w:val="hybridMultilevel"/>
    <w:tmpl w:val="F67C86D4"/>
    <w:lvl w:ilvl="0" w:tplc="3B7ED9EC">
      <w:start w:val="1"/>
      <w:numFmt w:val="lowerLetter"/>
      <w:lvlText w:val="%1)"/>
      <w:lvlJc w:val="left"/>
      <w:pPr>
        <w:ind w:left="142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48" w:hanging="360"/>
      </w:pPr>
    </w:lvl>
    <w:lvl w:ilvl="2" w:tplc="0415001B" w:tentative="1">
      <w:start w:val="1"/>
      <w:numFmt w:val="lowerRoman"/>
      <w:lvlText w:val="%3."/>
      <w:lvlJc w:val="right"/>
      <w:pPr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1">
    <w:nsid w:val="300D2066"/>
    <w:multiLevelType w:val="hybridMultilevel"/>
    <w:tmpl w:val="05B89D82"/>
    <w:lvl w:ilvl="0" w:tplc="0415000F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>
    <w:nsid w:val="3A3014EF"/>
    <w:multiLevelType w:val="hybridMultilevel"/>
    <w:tmpl w:val="7B828780"/>
    <w:lvl w:ilvl="0" w:tplc="1E864D4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3EBB556E"/>
    <w:multiLevelType w:val="hybridMultilevel"/>
    <w:tmpl w:val="D20A7F3E"/>
    <w:lvl w:ilvl="0" w:tplc="04150001">
      <w:start w:val="1"/>
      <w:numFmt w:val="bullet"/>
      <w:lvlText w:val=""/>
      <w:lvlJc w:val="left"/>
      <w:pPr>
        <w:ind w:left="1380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2100" w:hanging="360"/>
      </w:pPr>
    </w:lvl>
    <w:lvl w:ilvl="2" w:tplc="0415001B" w:tentative="1">
      <w:start w:val="1"/>
      <w:numFmt w:val="lowerRoman"/>
      <w:lvlText w:val="%3."/>
      <w:lvlJc w:val="right"/>
      <w:pPr>
        <w:ind w:left="2820" w:hanging="180"/>
      </w:pPr>
    </w:lvl>
    <w:lvl w:ilvl="3" w:tplc="0415000F" w:tentative="1">
      <w:start w:val="1"/>
      <w:numFmt w:val="decimal"/>
      <w:lvlText w:val="%4."/>
      <w:lvlJc w:val="left"/>
      <w:pPr>
        <w:ind w:left="3540" w:hanging="360"/>
      </w:pPr>
    </w:lvl>
    <w:lvl w:ilvl="4" w:tplc="04150019" w:tentative="1">
      <w:start w:val="1"/>
      <w:numFmt w:val="lowerLetter"/>
      <w:lvlText w:val="%5."/>
      <w:lvlJc w:val="left"/>
      <w:pPr>
        <w:ind w:left="4260" w:hanging="360"/>
      </w:pPr>
    </w:lvl>
    <w:lvl w:ilvl="5" w:tplc="0415001B" w:tentative="1">
      <w:start w:val="1"/>
      <w:numFmt w:val="lowerRoman"/>
      <w:lvlText w:val="%6."/>
      <w:lvlJc w:val="right"/>
      <w:pPr>
        <w:ind w:left="4980" w:hanging="180"/>
      </w:pPr>
    </w:lvl>
    <w:lvl w:ilvl="6" w:tplc="0415000F" w:tentative="1">
      <w:start w:val="1"/>
      <w:numFmt w:val="decimal"/>
      <w:lvlText w:val="%7."/>
      <w:lvlJc w:val="left"/>
      <w:pPr>
        <w:ind w:left="5700" w:hanging="360"/>
      </w:pPr>
    </w:lvl>
    <w:lvl w:ilvl="7" w:tplc="04150019" w:tentative="1">
      <w:start w:val="1"/>
      <w:numFmt w:val="lowerLetter"/>
      <w:lvlText w:val="%8."/>
      <w:lvlJc w:val="left"/>
      <w:pPr>
        <w:ind w:left="6420" w:hanging="360"/>
      </w:pPr>
    </w:lvl>
    <w:lvl w:ilvl="8" w:tplc="0415001B" w:tentative="1">
      <w:start w:val="1"/>
      <w:numFmt w:val="lowerRoman"/>
      <w:lvlText w:val="%9."/>
      <w:lvlJc w:val="right"/>
      <w:pPr>
        <w:ind w:left="7140" w:hanging="180"/>
      </w:pPr>
    </w:lvl>
  </w:abstractNum>
  <w:abstractNum w:abstractNumId="4">
    <w:nsid w:val="479B3ABF"/>
    <w:multiLevelType w:val="hybridMultilevel"/>
    <w:tmpl w:val="80D02C84"/>
    <w:lvl w:ilvl="0" w:tplc="609A82C0">
      <w:start w:val="1"/>
      <w:numFmt w:val="decimal"/>
      <w:lvlText w:val="%1."/>
      <w:lvlJc w:val="left"/>
      <w:pPr>
        <w:ind w:left="9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80" w:hanging="360"/>
      </w:pPr>
    </w:lvl>
    <w:lvl w:ilvl="2" w:tplc="0415001B" w:tentative="1">
      <w:start w:val="1"/>
      <w:numFmt w:val="lowerRoman"/>
      <w:lvlText w:val="%3."/>
      <w:lvlJc w:val="right"/>
      <w:pPr>
        <w:ind w:left="2400" w:hanging="180"/>
      </w:pPr>
    </w:lvl>
    <w:lvl w:ilvl="3" w:tplc="0415000F" w:tentative="1">
      <w:start w:val="1"/>
      <w:numFmt w:val="decimal"/>
      <w:lvlText w:val="%4."/>
      <w:lvlJc w:val="left"/>
      <w:pPr>
        <w:ind w:left="3120" w:hanging="360"/>
      </w:pPr>
    </w:lvl>
    <w:lvl w:ilvl="4" w:tplc="04150019" w:tentative="1">
      <w:start w:val="1"/>
      <w:numFmt w:val="lowerLetter"/>
      <w:lvlText w:val="%5."/>
      <w:lvlJc w:val="left"/>
      <w:pPr>
        <w:ind w:left="3840" w:hanging="360"/>
      </w:pPr>
    </w:lvl>
    <w:lvl w:ilvl="5" w:tplc="0415001B" w:tentative="1">
      <w:start w:val="1"/>
      <w:numFmt w:val="lowerRoman"/>
      <w:lvlText w:val="%6."/>
      <w:lvlJc w:val="right"/>
      <w:pPr>
        <w:ind w:left="4560" w:hanging="180"/>
      </w:pPr>
    </w:lvl>
    <w:lvl w:ilvl="6" w:tplc="0415000F" w:tentative="1">
      <w:start w:val="1"/>
      <w:numFmt w:val="decimal"/>
      <w:lvlText w:val="%7."/>
      <w:lvlJc w:val="left"/>
      <w:pPr>
        <w:ind w:left="5280" w:hanging="360"/>
      </w:pPr>
    </w:lvl>
    <w:lvl w:ilvl="7" w:tplc="04150019" w:tentative="1">
      <w:start w:val="1"/>
      <w:numFmt w:val="lowerLetter"/>
      <w:lvlText w:val="%8."/>
      <w:lvlJc w:val="left"/>
      <w:pPr>
        <w:ind w:left="6000" w:hanging="360"/>
      </w:pPr>
    </w:lvl>
    <w:lvl w:ilvl="8" w:tplc="0415001B" w:tentative="1">
      <w:start w:val="1"/>
      <w:numFmt w:val="lowerRoman"/>
      <w:lvlText w:val="%9."/>
      <w:lvlJc w:val="right"/>
      <w:pPr>
        <w:ind w:left="6720" w:hanging="180"/>
      </w:pPr>
    </w:lvl>
  </w:abstractNum>
  <w:abstractNum w:abstractNumId="5">
    <w:nsid w:val="57842C01"/>
    <w:multiLevelType w:val="hybridMultilevel"/>
    <w:tmpl w:val="A7E0C7D6"/>
    <w:lvl w:ilvl="0" w:tplc="9F4C9682">
      <w:start w:val="1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5F6626D1"/>
    <w:multiLevelType w:val="hybridMultilevel"/>
    <w:tmpl w:val="EF809E9C"/>
    <w:lvl w:ilvl="0" w:tplc="10EC9D96">
      <w:start w:val="1"/>
      <w:numFmt w:val="lowerLetter"/>
      <w:lvlText w:val="%1)"/>
      <w:lvlJc w:val="left"/>
      <w:pPr>
        <w:ind w:left="10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40" w:hanging="360"/>
      </w:pPr>
    </w:lvl>
    <w:lvl w:ilvl="2" w:tplc="0415001B" w:tentative="1">
      <w:start w:val="1"/>
      <w:numFmt w:val="lowerRoman"/>
      <w:lvlText w:val="%3."/>
      <w:lvlJc w:val="right"/>
      <w:pPr>
        <w:ind w:left="2460" w:hanging="180"/>
      </w:pPr>
    </w:lvl>
    <w:lvl w:ilvl="3" w:tplc="0415000F" w:tentative="1">
      <w:start w:val="1"/>
      <w:numFmt w:val="decimal"/>
      <w:lvlText w:val="%4."/>
      <w:lvlJc w:val="left"/>
      <w:pPr>
        <w:ind w:left="3180" w:hanging="360"/>
      </w:pPr>
    </w:lvl>
    <w:lvl w:ilvl="4" w:tplc="04150019" w:tentative="1">
      <w:start w:val="1"/>
      <w:numFmt w:val="lowerLetter"/>
      <w:lvlText w:val="%5."/>
      <w:lvlJc w:val="left"/>
      <w:pPr>
        <w:ind w:left="3900" w:hanging="360"/>
      </w:pPr>
    </w:lvl>
    <w:lvl w:ilvl="5" w:tplc="0415001B" w:tentative="1">
      <w:start w:val="1"/>
      <w:numFmt w:val="lowerRoman"/>
      <w:lvlText w:val="%6."/>
      <w:lvlJc w:val="right"/>
      <w:pPr>
        <w:ind w:left="4620" w:hanging="180"/>
      </w:pPr>
    </w:lvl>
    <w:lvl w:ilvl="6" w:tplc="0415000F" w:tentative="1">
      <w:start w:val="1"/>
      <w:numFmt w:val="decimal"/>
      <w:lvlText w:val="%7."/>
      <w:lvlJc w:val="left"/>
      <w:pPr>
        <w:ind w:left="5340" w:hanging="360"/>
      </w:pPr>
    </w:lvl>
    <w:lvl w:ilvl="7" w:tplc="04150019" w:tentative="1">
      <w:start w:val="1"/>
      <w:numFmt w:val="lowerLetter"/>
      <w:lvlText w:val="%8."/>
      <w:lvlJc w:val="left"/>
      <w:pPr>
        <w:ind w:left="6060" w:hanging="360"/>
      </w:pPr>
    </w:lvl>
    <w:lvl w:ilvl="8" w:tplc="0415001B" w:tentative="1">
      <w:start w:val="1"/>
      <w:numFmt w:val="lowerRoman"/>
      <w:lvlText w:val="%9."/>
      <w:lvlJc w:val="right"/>
      <w:pPr>
        <w:ind w:left="6780" w:hanging="180"/>
      </w:pPr>
    </w:lvl>
  </w:abstractNum>
  <w:abstractNum w:abstractNumId="7">
    <w:nsid w:val="76ED2842"/>
    <w:multiLevelType w:val="hybridMultilevel"/>
    <w:tmpl w:val="3C14450C"/>
    <w:lvl w:ilvl="0" w:tplc="0415000F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num w:numId="1">
    <w:abstractNumId w:val="0"/>
  </w:num>
  <w:num w:numId="2">
    <w:abstractNumId w:val="6"/>
  </w:num>
  <w:num w:numId="3">
    <w:abstractNumId w:val="3"/>
  </w:num>
  <w:num w:numId="4">
    <w:abstractNumId w:val="4"/>
  </w:num>
  <w:num w:numId="5">
    <w:abstractNumId w:val="7"/>
  </w:num>
  <w:num w:numId="6">
    <w:abstractNumId w:val="5"/>
  </w:num>
  <w:num w:numId="7">
    <w:abstractNumId w:val="2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1120"/>
    <w:rsid w:val="00224DDA"/>
    <w:rsid w:val="003C1474"/>
    <w:rsid w:val="00573FE7"/>
    <w:rsid w:val="005757D1"/>
    <w:rsid w:val="006362B6"/>
    <w:rsid w:val="00796BC0"/>
    <w:rsid w:val="00821437"/>
    <w:rsid w:val="00890919"/>
    <w:rsid w:val="008F1C8E"/>
    <w:rsid w:val="00B31120"/>
    <w:rsid w:val="00E857F1"/>
    <w:rsid w:val="00EB35FE"/>
    <w:rsid w:val="00ED4D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B31120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6362B6"/>
    <w:rPr>
      <w:rFonts w:cs="Times New Roman"/>
      <w:color w:val="0000FF" w:themeColor="hyperlink"/>
      <w:u w:val="single"/>
    </w:rPr>
  </w:style>
  <w:style w:type="paragraph" w:styleId="Nagwek">
    <w:name w:val="header"/>
    <w:basedOn w:val="Normalny"/>
    <w:link w:val="NagwekZnak"/>
    <w:uiPriority w:val="99"/>
    <w:unhideWhenUsed/>
    <w:rsid w:val="00796BC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796BC0"/>
  </w:style>
  <w:style w:type="paragraph" w:styleId="Stopka">
    <w:name w:val="footer"/>
    <w:basedOn w:val="Normalny"/>
    <w:link w:val="StopkaZnak"/>
    <w:uiPriority w:val="99"/>
    <w:unhideWhenUsed/>
    <w:rsid w:val="00796BC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796BC0"/>
  </w:style>
  <w:style w:type="paragraph" w:styleId="Tekstdymka">
    <w:name w:val="Balloon Text"/>
    <w:basedOn w:val="Normalny"/>
    <w:link w:val="TekstdymkaZnak"/>
    <w:uiPriority w:val="99"/>
    <w:semiHidden/>
    <w:unhideWhenUsed/>
    <w:rsid w:val="00796BC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96BC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B31120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6362B6"/>
    <w:rPr>
      <w:rFonts w:cs="Times New Roman"/>
      <w:color w:val="0000FF" w:themeColor="hyperlink"/>
      <w:u w:val="single"/>
    </w:rPr>
  </w:style>
  <w:style w:type="paragraph" w:styleId="Nagwek">
    <w:name w:val="header"/>
    <w:basedOn w:val="Normalny"/>
    <w:link w:val="NagwekZnak"/>
    <w:uiPriority w:val="99"/>
    <w:unhideWhenUsed/>
    <w:rsid w:val="00796BC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796BC0"/>
  </w:style>
  <w:style w:type="paragraph" w:styleId="Stopka">
    <w:name w:val="footer"/>
    <w:basedOn w:val="Normalny"/>
    <w:link w:val="StopkaZnak"/>
    <w:uiPriority w:val="99"/>
    <w:unhideWhenUsed/>
    <w:rsid w:val="00796BC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796BC0"/>
  </w:style>
  <w:style w:type="paragraph" w:styleId="Tekstdymka">
    <w:name w:val="Balloon Text"/>
    <w:basedOn w:val="Normalny"/>
    <w:link w:val="TekstdymkaZnak"/>
    <w:uiPriority w:val="99"/>
    <w:semiHidden/>
    <w:unhideWhenUsed/>
    <w:rsid w:val="00796BC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96BC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pgodzieszew.wokiss.pl/bip/organy-wladzy-publicznej1/rada-gminy/baza-prawa-lokalnego/20171.html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2</Pages>
  <Words>499</Words>
  <Characters>2999</Characters>
  <Application>Microsoft Office Word</Application>
  <DocSecurity>0</DocSecurity>
  <Lines>24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3492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Ilona</dc:creator>
  <cp:lastModifiedBy>Dorota</cp:lastModifiedBy>
  <cp:revision>6</cp:revision>
  <cp:lastPrinted>2018-02-16T13:30:00Z</cp:lastPrinted>
  <dcterms:created xsi:type="dcterms:W3CDTF">2018-02-16T12:58:00Z</dcterms:created>
  <dcterms:modified xsi:type="dcterms:W3CDTF">2018-02-16T13:39:00Z</dcterms:modified>
</cp:coreProperties>
</file>