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E44" w:rsidRDefault="00F54E44" w:rsidP="00F54E4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54E44" w:rsidRDefault="00F54E44" w:rsidP="00F54E44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4E44" w:rsidRDefault="00F54E44" w:rsidP="00F54E44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17 października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2017 roku</w:t>
      </w:r>
    </w:p>
    <w:p w:rsidR="00F54E44" w:rsidRDefault="00F54E44" w:rsidP="00F54E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-U. 271.06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</w:p>
    <w:p w:rsidR="00F54E44" w:rsidRDefault="00F54E44" w:rsidP="00F54E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4E44" w:rsidRPr="00F54E44" w:rsidRDefault="00F54E44" w:rsidP="00F54E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4E44" w:rsidRPr="00F54E44" w:rsidRDefault="00F54E44" w:rsidP="00F54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F54E44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Zmiana </w:t>
      </w:r>
      <w:r w:rsidRPr="00F54E44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do treści SIWZ w przetargu nieograniczonym na </w:t>
      </w:r>
    </w:p>
    <w:p w:rsidR="00F54E44" w:rsidRPr="00F54E44" w:rsidRDefault="00F54E44" w:rsidP="00F54E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F54E44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Pr="00F54E44">
        <w:rPr>
          <w:rFonts w:ascii="Times New Roman" w:hAnsi="Times New Roman" w:cs="Times New Roman"/>
          <w:b/>
          <w:bCs/>
          <w:sz w:val="26"/>
          <w:szCs w:val="26"/>
        </w:rPr>
        <w:t>Przebudowę drogi gminnej nr 675907P i nr 675912P Saczyn - Takomyśle</w:t>
      </w:r>
      <w:r w:rsidRPr="00F54E44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</w:t>
      </w:r>
    </w:p>
    <w:p w:rsidR="00F54E44" w:rsidRPr="003A1C13" w:rsidRDefault="00F54E44" w:rsidP="00F54E4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54E44" w:rsidRPr="00F54E44" w:rsidRDefault="00F54E44" w:rsidP="00F54E44">
      <w:pPr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Wniosek</w:t>
      </w:r>
      <w:r w:rsidRPr="00F54E44">
        <w:rPr>
          <w:rFonts w:ascii="Times New Roman" w:eastAsiaTheme="minorHAnsi" w:hAnsi="Times New Roman" w:cs="Times New Roman"/>
          <w:b/>
          <w:sz w:val="24"/>
          <w:szCs w:val="24"/>
        </w:rPr>
        <w:t>:</w:t>
      </w:r>
    </w:p>
    <w:p w:rsidR="00F54E44" w:rsidRPr="00F54E44" w:rsidRDefault="00F54E44" w:rsidP="00F54E44">
      <w:pPr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54E44">
        <w:rPr>
          <w:rFonts w:ascii="Times New Roman" w:eastAsiaTheme="minorHAnsi" w:hAnsi="Times New Roman" w:cs="Times New Roman"/>
          <w:sz w:val="24"/>
          <w:szCs w:val="24"/>
        </w:rPr>
        <w:t>Wykonawca zwraca się z prośbą o zmianę zapisu § 8 umowy pkt. 2, a mianowicie Zamawiający wymaga, aby Wykonawca wraz z wnioskiem o dokonanie  odbioru końcowego w/w przedmiotu umowy przekazała Zamawiającemu m.in. geodezyjną inwentaryzację powykonawczą wraz ze szkicem polowym, kopią aktualnej mapy zasadniczej terenu.</w:t>
      </w:r>
    </w:p>
    <w:p w:rsidR="00F54E44" w:rsidRPr="00F54E44" w:rsidRDefault="00F54E44" w:rsidP="00F54E44">
      <w:pPr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F54E44">
        <w:rPr>
          <w:rFonts w:ascii="Times New Roman" w:eastAsiaTheme="minorHAnsi" w:hAnsi="Times New Roman" w:cs="Times New Roman"/>
          <w:b/>
          <w:sz w:val="24"/>
          <w:szCs w:val="24"/>
        </w:rPr>
        <w:t>Zamawiający zmienia zapis § 8 umowy pkt. 2 następująco:</w:t>
      </w:r>
    </w:p>
    <w:p w:rsidR="00F54E44" w:rsidRPr="00F54E44" w:rsidRDefault="00F54E44" w:rsidP="00F54E44">
      <w:pPr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54E44">
        <w:rPr>
          <w:rFonts w:ascii="Times New Roman" w:eastAsiaTheme="minorHAnsi" w:hAnsi="Times New Roman" w:cs="Times New Roman"/>
          <w:sz w:val="24"/>
          <w:szCs w:val="24"/>
        </w:rPr>
        <w:t>Po zakończeniu prac Wykonawca zawiadomi Zamawiającego o osiągnięciu gotowości i zwróci się do Zamawiającego z pisemnym wnioskiem o dokonanie odbioru końcowego przedmiotu umowy. Podstawę zgłoszenia gotowości do odbioru końcowego stanowi stosowny zapis Kierownika budowy w dzienniku budowy potwierdzony przez Inspektora nadzoru. Razem z wnioskiem o dokonanie odbioru końcowego przedmiotu umowy Wykonawca przekaże Zamawiającemu dokumentację powykonawczą tj.: oświadczenie geodety o złożeniu geodezyjnej inwentaryzacji powykonawczej w odpowiednim ośrodku geodezyjno-kartograficznym celem zarejestrowania, (natomiast zatwierdzoną geodezyjną inwentaryzację powykonawczą Wykonawca przedłoży w ciągu 60 dni od odbioru ostatecznego), oryginał dziennika budowy wraz z oświadczeniami o zgodności wykonania robót budowalnych z Projektem budowlanym i warunkami pozwolenia na budowę, przepisami i obowiązującymi Polskimi Normami, doprowadzeniu do należytego stanu i porządku terenu budowy, a także, w razie korzystania z ulicy, z sąsiedniej nieruchomości, właściwym zagospodarowaniu terenów przyległych, jeżeli eksploatacja wybudowanego w ramach prowadzonych robót budowalnych jest uzależniona od ich odpowiedniego zagospodarowania, otrzymaną od Zamawiającego dokumentację projektową z naniesionymi zmianami dokonanymi w toku wykonywania robót budowlanych, atesty i aprobaty na materiały i urządzenia, wymagane dokumenty, protokoły i zaświadczenia z przeprowadzonych przez Wykonawcę sprawdzeń i badań, geodezyjną inwentaryzację powykonawczą wraz ze szkicem polowym, protokół odbioru zajmowanego pasa drogowego, dokonanego przez właściwą instytucję zarządzającą drogami, dokumenty uregulowań terenowo - prawnych (w razie potrzeby), potwierdzenie przeprowadzenia niezbędnych prób, kamerowania, badań i odbiorów oraz pozostałe dokumenty wymagane przez Prawo budowlane i inne obowiązujące w tym zakresie</w:t>
      </w:r>
      <w:r w:rsidRPr="00F54E44">
        <w:rPr>
          <w:rFonts w:asciiTheme="minorHAnsi" w:eastAsiaTheme="minorHAnsi" w:hAnsiTheme="minorHAnsi" w:cstheme="minorBidi"/>
          <w:sz w:val="20"/>
          <w:szCs w:val="20"/>
        </w:rPr>
        <w:t xml:space="preserve"> </w:t>
      </w:r>
      <w:r w:rsidRPr="00F54E44">
        <w:rPr>
          <w:rFonts w:ascii="Times New Roman" w:eastAsiaTheme="minorHAnsi" w:hAnsi="Times New Roman" w:cs="Times New Roman"/>
          <w:sz w:val="24"/>
          <w:szCs w:val="24"/>
        </w:rPr>
        <w:t>przepisy prawa.</w:t>
      </w:r>
    </w:p>
    <w:p w:rsidR="00F54E44" w:rsidRDefault="00F54E44" w:rsidP="00F54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4E44" w:rsidRPr="00D27DF1" w:rsidRDefault="00F54E44" w:rsidP="00F54E4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F54E44" w:rsidRPr="00D27DF1" w:rsidRDefault="00F54E44" w:rsidP="00F54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4E44" w:rsidRPr="00D27DF1" w:rsidRDefault="00F54E44" w:rsidP="00F54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F54E44" w:rsidRPr="00BD0BD2" w:rsidRDefault="00F54E44" w:rsidP="00F54E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p w:rsidR="00F54E44" w:rsidRPr="00BD0BD2" w:rsidRDefault="00F54E44" w:rsidP="00F54E4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p w:rsidR="00AB25EA" w:rsidRDefault="00AB25EA"/>
    <w:sectPr w:rsidR="00AB25EA" w:rsidSect="00504D5F">
      <w:headerReference w:type="default" r:id="rId7"/>
      <w:pgSz w:w="11906" w:h="16838"/>
      <w:pgMar w:top="195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E44" w:rsidRDefault="00F54E44" w:rsidP="00F54E44">
      <w:pPr>
        <w:spacing w:after="0" w:line="240" w:lineRule="auto"/>
      </w:pPr>
      <w:r>
        <w:separator/>
      </w:r>
    </w:p>
  </w:endnote>
  <w:endnote w:type="continuationSeparator" w:id="0">
    <w:p w:rsidR="00F54E44" w:rsidRDefault="00F54E44" w:rsidP="00F54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E44" w:rsidRDefault="00F54E44" w:rsidP="00F54E44">
      <w:pPr>
        <w:spacing w:after="0" w:line="240" w:lineRule="auto"/>
      </w:pPr>
      <w:r>
        <w:separator/>
      </w:r>
    </w:p>
  </w:footnote>
  <w:footnote w:type="continuationSeparator" w:id="0">
    <w:p w:rsidR="00F54E44" w:rsidRDefault="00F54E44" w:rsidP="00F54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643F70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E44"/>
    <w:rsid w:val="002D0775"/>
    <w:rsid w:val="00643F70"/>
    <w:rsid w:val="00AB25EA"/>
    <w:rsid w:val="00F5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E44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F54E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F54E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4E44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54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E44"/>
    <w:rPr>
      <w:rFonts w:ascii="Calibri" w:eastAsia="Calibri" w:hAnsi="Calibri" w:cs="Arial"/>
    </w:rPr>
  </w:style>
  <w:style w:type="paragraph" w:styleId="Stopka">
    <w:name w:val="footer"/>
    <w:basedOn w:val="Normalny"/>
    <w:link w:val="StopkaZnak"/>
    <w:uiPriority w:val="99"/>
    <w:unhideWhenUsed/>
    <w:rsid w:val="00F54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E44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E44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F54E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F54E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4E44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54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E44"/>
    <w:rPr>
      <w:rFonts w:ascii="Calibri" w:eastAsia="Calibri" w:hAnsi="Calibri" w:cs="Arial"/>
    </w:rPr>
  </w:style>
  <w:style w:type="paragraph" w:styleId="Stopka">
    <w:name w:val="footer"/>
    <w:basedOn w:val="Normalny"/>
    <w:link w:val="StopkaZnak"/>
    <w:uiPriority w:val="99"/>
    <w:unhideWhenUsed/>
    <w:rsid w:val="00F54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E44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cp:lastPrinted>2017-10-17T11:35:00Z</cp:lastPrinted>
  <dcterms:created xsi:type="dcterms:W3CDTF">2017-10-17T11:39:00Z</dcterms:created>
  <dcterms:modified xsi:type="dcterms:W3CDTF">2017-10-17T11:39:00Z</dcterms:modified>
</cp:coreProperties>
</file>