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1E2" w:rsidRPr="00B031E2" w:rsidRDefault="00192CB1" w:rsidP="00B031E2">
      <w:pPr>
        <w:rPr>
          <w:rFonts w:eastAsia="Calibri"/>
          <w:lang w:eastAsia="en-US"/>
        </w:rPr>
      </w:pPr>
      <w:r>
        <w:rPr>
          <w:b/>
        </w:rPr>
        <w:tab/>
      </w:r>
      <w:r w:rsidR="00CB5332">
        <w:rPr>
          <w:b/>
        </w:rPr>
        <w:tab/>
      </w:r>
      <w:r w:rsidR="00470CD2">
        <w:rPr>
          <w:b/>
        </w:rPr>
        <w:tab/>
      </w:r>
      <w:r w:rsidR="00E06409">
        <w:rPr>
          <w:b/>
        </w:rPr>
        <w:tab/>
      </w:r>
      <w:r w:rsidR="00B031E2" w:rsidRPr="00B031E2">
        <w:rPr>
          <w:rFonts w:ascii="Calibri" w:eastAsia="Calibri" w:hAnsi="Calibri"/>
          <w:sz w:val="22"/>
          <w:szCs w:val="22"/>
          <w:lang w:eastAsia="en-US"/>
        </w:rPr>
        <w:tab/>
      </w:r>
      <w:r w:rsidR="00B031E2" w:rsidRPr="00B031E2">
        <w:rPr>
          <w:rFonts w:eastAsia="Calibri"/>
          <w:lang w:eastAsia="en-US"/>
        </w:rPr>
        <w:t>Godziesze Wielkie, dnia 12 października 2012 roku</w:t>
      </w:r>
    </w:p>
    <w:p w:rsidR="00B031E2" w:rsidRPr="00B031E2" w:rsidRDefault="00B031E2" w:rsidP="00B031E2">
      <w:pPr>
        <w:spacing w:after="200" w:line="276" w:lineRule="auto"/>
        <w:rPr>
          <w:rFonts w:eastAsia="Calibri"/>
          <w:b/>
          <w:lang w:eastAsia="en-US"/>
        </w:rPr>
      </w:pPr>
      <w:r w:rsidRPr="00B031E2">
        <w:rPr>
          <w:rFonts w:eastAsia="Calibri"/>
          <w:b/>
          <w:lang w:eastAsia="en-US"/>
        </w:rPr>
        <w:t>ZP 271.59.2012</w:t>
      </w:r>
    </w:p>
    <w:p w:rsidR="00B031E2" w:rsidRPr="00B031E2" w:rsidRDefault="00B031E2" w:rsidP="00B031E2">
      <w:pPr>
        <w:spacing w:line="276" w:lineRule="auto"/>
        <w:rPr>
          <w:rFonts w:eastAsia="Calibri"/>
          <w:lang w:eastAsia="en-US"/>
        </w:rPr>
      </w:pPr>
    </w:p>
    <w:p w:rsidR="00B031E2" w:rsidRPr="00B031E2" w:rsidRDefault="00B031E2" w:rsidP="00B031E2">
      <w:pPr>
        <w:spacing w:line="276" w:lineRule="auto"/>
        <w:jc w:val="both"/>
        <w:rPr>
          <w:rFonts w:eastAsia="Calibri"/>
          <w:b/>
          <w:lang w:eastAsia="en-US"/>
        </w:rPr>
      </w:pPr>
      <w:r w:rsidRPr="00B031E2">
        <w:rPr>
          <w:rFonts w:eastAsia="Calibri"/>
          <w:b/>
          <w:lang w:eastAsia="en-US"/>
        </w:rPr>
        <w:t>Wyjaśnienia do treści SIWZ w przetargu nieograniczonym na „Budowę sieci kanalizacji sanitarnej i wodociągowej w Godzieszach Małych, Gmina Godziesze Wielkie” w związku z pytaniami, jakie wpłynęły do Zamawiającego</w:t>
      </w:r>
    </w:p>
    <w:p w:rsidR="00B031E2" w:rsidRPr="00B031E2" w:rsidRDefault="00B031E2" w:rsidP="00B031E2">
      <w:pPr>
        <w:spacing w:line="276" w:lineRule="auto"/>
        <w:rPr>
          <w:rFonts w:eastAsia="Calibri"/>
          <w:lang w:eastAsia="en-US"/>
        </w:rPr>
      </w:pPr>
    </w:p>
    <w:p w:rsidR="00B031E2" w:rsidRPr="00B031E2" w:rsidRDefault="00B031E2" w:rsidP="00B031E2">
      <w:pPr>
        <w:spacing w:line="276" w:lineRule="auto"/>
        <w:rPr>
          <w:rFonts w:eastAsia="Calibri"/>
          <w:b/>
          <w:lang w:eastAsia="en-US"/>
        </w:rPr>
      </w:pPr>
      <w:r w:rsidRPr="00B031E2">
        <w:rPr>
          <w:rFonts w:eastAsia="Calibri"/>
          <w:b/>
          <w:lang w:eastAsia="en-US"/>
        </w:rPr>
        <w:t>Pytanie 1:</w:t>
      </w:r>
    </w:p>
    <w:p w:rsidR="00B031E2" w:rsidRPr="00B031E2" w:rsidRDefault="00B031E2" w:rsidP="00B031E2">
      <w:pPr>
        <w:spacing w:line="276" w:lineRule="auto"/>
        <w:jc w:val="both"/>
        <w:rPr>
          <w:rFonts w:eastAsia="Calibri"/>
          <w:lang w:eastAsia="en-US"/>
        </w:rPr>
      </w:pPr>
      <w:r w:rsidRPr="00B031E2">
        <w:rPr>
          <w:rFonts w:eastAsia="Calibri"/>
          <w:lang w:eastAsia="en-US"/>
        </w:rPr>
        <w:t>Dla przedmiotowego zadania Zamawiający udostępnił projekt umowy, w którym w § 5, pkt. 5. Znajduje się zapis: Rozliczenie pomiędzy stronami za wykonane roboty nastąpi na podstawie jednej faktury przejściowej wystawionej przez Wykonawcę i jednej faktury rozliczeniowej, wystawionej po całkowitym zakończeniu robót. Podstawą do wystawienia faktury jest protokół odbioru stwierdzający prawidłowe wykonanie robót.” Wykonawca prosi o sprecyzowanie, kiedy i w jakim zakresie Zamawiający ma zamiar odebrać roboty o Wykonawcy i dokonać jednego rozliczenia przejściowego, o którym mowa w/w fragmencie projektu umowy.</w:t>
      </w:r>
    </w:p>
    <w:p w:rsidR="00B031E2" w:rsidRPr="00B031E2" w:rsidRDefault="00B031E2" w:rsidP="00B031E2">
      <w:pPr>
        <w:spacing w:line="276" w:lineRule="auto"/>
        <w:jc w:val="both"/>
        <w:rPr>
          <w:rFonts w:eastAsia="Calibri"/>
          <w:lang w:eastAsia="en-US"/>
        </w:rPr>
      </w:pPr>
    </w:p>
    <w:p w:rsidR="00B031E2" w:rsidRPr="00B031E2" w:rsidRDefault="00B031E2" w:rsidP="00B031E2">
      <w:pPr>
        <w:spacing w:line="276" w:lineRule="auto"/>
        <w:jc w:val="both"/>
        <w:rPr>
          <w:rFonts w:eastAsia="Calibri"/>
          <w:b/>
          <w:lang w:eastAsia="en-US"/>
        </w:rPr>
      </w:pPr>
      <w:r w:rsidRPr="00B031E2">
        <w:rPr>
          <w:rFonts w:eastAsia="Calibri"/>
          <w:b/>
          <w:lang w:eastAsia="en-US"/>
        </w:rPr>
        <w:t>Odpowiedź 1:</w:t>
      </w:r>
    </w:p>
    <w:p w:rsidR="00B031E2" w:rsidRPr="00B031E2" w:rsidRDefault="00B031E2" w:rsidP="00B031E2">
      <w:pPr>
        <w:spacing w:line="276" w:lineRule="auto"/>
        <w:jc w:val="both"/>
        <w:rPr>
          <w:rFonts w:eastAsia="Calibri"/>
          <w:b/>
          <w:lang w:eastAsia="en-US"/>
        </w:rPr>
      </w:pPr>
    </w:p>
    <w:p w:rsidR="00B031E2" w:rsidRPr="00B031E2" w:rsidRDefault="00B031E2" w:rsidP="00B031E2">
      <w:pPr>
        <w:spacing w:line="276" w:lineRule="auto"/>
        <w:jc w:val="both"/>
        <w:rPr>
          <w:rFonts w:eastAsia="Calibri"/>
          <w:lang w:eastAsia="en-US"/>
        </w:rPr>
      </w:pPr>
      <w:r w:rsidRPr="00B031E2">
        <w:rPr>
          <w:rFonts w:eastAsia="Calibri"/>
          <w:lang w:eastAsia="en-US"/>
        </w:rPr>
        <w:t>W odpowiedzi na zadane pytanie Zamawiający zmienia treść § 5, pkt. 5 projektu umowy na następujący zapis:</w:t>
      </w:r>
    </w:p>
    <w:p w:rsidR="00B031E2" w:rsidRPr="00B031E2" w:rsidRDefault="00B031E2" w:rsidP="00B031E2">
      <w:pPr>
        <w:spacing w:line="276" w:lineRule="auto"/>
        <w:jc w:val="both"/>
        <w:rPr>
          <w:rFonts w:eastAsia="Calibri"/>
          <w:lang w:eastAsia="en-US"/>
        </w:rPr>
      </w:pPr>
      <w:r w:rsidRPr="00B031E2">
        <w:rPr>
          <w:rFonts w:eastAsia="Calibri"/>
          <w:lang w:eastAsia="en-US"/>
        </w:rPr>
        <w:t>„Rozliczenie pomiędzy stronami za wykonane roboty następować będzie w odstępach kwartalnych począwszy od IV kwartału 2012 r., a zakończy się w III kwartale 2014 roku. Roboty rozliczane będą według harmonogramu sporządzonego przez Wykonawcę, uzgodnionego z Zamawiającym i podpisanym w dniu podpisania umowy. Podstawą do wystawienia faktury jest protokół odbioru stwierdzający prawidłowe wykonanie robót.</w:t>
      </w:r>
    </w:p>
    <w:p w:rsidR="00B031E2" w:rsidRPr="00B031E2" w:rsidRDefault="00B031E2" w:rsidP="00B031E2">
      <w:pPr>
        <w:spacing w:line="276" w:lineRule="auto"/>
        <w:jc w:val="both"/>
        <w:rPr>
          <w:rFonts w:eastAsia="Calibri"/>
          <w:lang w:eastAsia="en-US"/>
        </w:rPr>
      </w:pPr>
    </w:p>
    <w:p w:rsidR="00B031E2" w:rsidRPr="00B031E2" w:rsidRDefault="00B031E2" w:rsidP="00B031E2">
      <w:pPr>
        <w:spacing w:line="276" w:lineRule="auto"/>
        <w:jc w:val="both"/>
        <w:rPr>
          <w:rFonts w:eastAsia="Calibri"/>
          <w:lang w:eastAsia="en-US"/>
        </w:rPr>
      </w:pPr>
    </w:p>
    <w:p w:rsidR="00B031E2" w:rsidRPr="00B031E2" w:rsidRDefault="00B031E2" w:rsidP="00B031E2">
      <w:pPr>
        <w:spacing w:line="276" w:lineRule="auto"/>
        <w:jc w:val="both"/>
        <w:rPr>
          <w:rFonts w:eastAsia="Calibri"/>
          <w:lang w:eastAsia="en-US"/>
        </w:rPr>
      </w:pPr>
    </w:p>
    <w:p w:rsidR="00B031E2" w:rsidRPr="00B031E2" w:rsidRDefault="00B031E2" w:rsidP="00B031E2">
      <w:pPr>
        <w:spacing w:line="276" w:lineRule="auto"/>
        <w:ind w:left="2124" w:firstLine="708"/>
        <w:jc w:val="center"/>
        <w:rPr>
          <w:rFonts w:eastAsia="Calibri"/>
          <w:lang w:eastAsia="en-US"/>
        </w:rPr>
      </w:pPr>
      <w:r w:rsidRPr="00B031E2">
        <w:rPr>
          <w:rFonts w:eastAsia="Calibri"/>
          <w:lang w:eastAsia="en-US"/>
        </w:rPr>
        <w:t>Wójt Gminy Godziesze Wielkie</w:t>
      </w:r>
    </w:p>
    <w:p w:rsidR="00B031E2" w:rsidRPr="00B031E2" w:rsidRDefault="00B031E2" w:rsidP="00B031E2">
      <w:pPr>
        <w:spacing w:line="276" w:lineRule="auto"/>
        <w:ind w:left="2124" w:firstLine="708"/>
        <w:jc w:val="center"/>
        <w:rPr>
          <w:rFonts w:eastAsia="Calibri"/>
          <w:lang w:eastAsia="en-US"/>
        </w:rPr>
      </w:pPr>
      <w:r w:rsidRPr="00B031E2">
        <w:rPr>
          <w:rFonts w:eastAsia="Calibri"/>
          <w:lang w:eastAsia="en-US"/>
        </w:rPr>
        <w:t>/-/ Józef Podłużny</w:t>
      </w:r>
    </w:p>
    <w:p w:rsidR="00CC0F0E" w:rsidRPr="00CC0F0E" w:rsidRDefault="00CC0F0E" w:rsidP="00B031E2">
      <w:pPr>
        <w:ind w:right="-108"/>
        <w:jc w:val="center"/>
      </w:pPr>
      <w:bookmarkStart w:id="0" w:name="_GoBack"/>
      <w:bookmarkEnd w:id="0"/>
    </w:p>
    <w:sectPr w:rsidR="00CC0F0E" w:rsidRPr="00CC0F0E" w:rsidSect="00142BE4">
      <w:headerReference w:type="default" r:id="rId8"/>
      <w:footerReference w:type="default" r:id="rId9"/>
      <w:pgSz w:w="11906" w:h="16838"/>
      <w:pgMar w:top="964" w:right="1417" w:bottom="1417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2CBE" w:rsidRDefault="00DF2CBE" w:rsidP="00792AA3">
      <w:r>
        <w:separator/>
      </w:r>
    </w:p>
  </w:endnote>
  <w:endnote w:type="continuationSeparator" w:id="0">
    <w:p w:rsidR="00DF2CBE" w:rsidRDefault="00DF2CBE" w:rsidP="00792A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>Gmina Godziesze Wielkie</w:t>
    </w:r>
  </w:p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 xml:space="preserve">„Budowa sieci kanalizacji sanitarnej i wodociągowej w Godzieszach Małych, </w:t>
    </w:r>
  </w:p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>Gmina Godziesze Wielkie”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2CBE" w:rsidRDefault="00DF2CBE" w:rsidP="00792AA3">
      <w:r>
        <w:separator/>
      </w:r>
    </w:p>
  </w:footnote>
  <w:footnote w:type="continuationSeparator" w:id="0">
    <w:p w:rsidR="00DF2CBE" w:rsidRDefault="00DF2CBE" w:rsidP="00792A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AA3" w:rsidRDefault="00792AA3">
    <w:pPr>
      <w:pStyle w:val="Nagwek"/>
    </w:pPr>
    <w:r>
      <w:rPr>
        <w:noProof/>
        <w:lang w:eastAsia="pl-PL"/>
      </w:rPr>
      <w:drawing>
        <wp:inline distT="0" distB="0" distL="0" distR="0" wp14:anchorId="72E3C56F" wp14:editId="271A35A0">
          <wp:extent cx="5753100" cy="809625"/>
          <wp:effectExtent l="0" t="0" r="0" b="9525"/>
          <wp:docPr id="4" name="Obraz 4" descr="nowe zestawienie znaków U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we zestawienie znaków U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809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92AA3" w:rsidRDefault="00792AA3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365537"/>
    <w:multiLevelType w:val="hybridMultilevel"/>
    <w:tmpl w:val="D34A57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AA3"/>
    <w:rsid w:val="000224E3"/>
    <w:rsid w:val="000445EF"/>
    <w:rsid w:val="00142BE4"/>
    <w:rsid w:val="00192CB1"/>
    <w:rsid w:val="001B061B"/>
    <w:rsid w:val="002643F5"/>
    <w:rsid w:val="00386BBC"/>
    <w:rsid w:val="003C6A3B"/>
    <w:rsid w:val="00470CD2"/>
    <w:rsid w:val="004F3A67"/>
    <w:rsid w:val="005458F6"/>
    <w:rsid w:val="006503BC"/>
    <w:rsid w:val="00792AA3"/>
    <w:rsid w:val="007D1849"/>
    <w:rsid w:val="007E7C85"/>
    <w:rsid w:val="00825ED5"/>
    <w:rsid w:val="00864205"/>
    <w:rsid w:val="00871968"/>
    <w:rsid w:val="009157E4"/>
    <w:rsid w:val="00993CD7"/>
    <w:rsid w:val="00B031E2"/>
    <w:rsid w:val="00BA5DFA"/>
    <w:rsid w:val="00C33FC4"/>
    <w:rsid w:val="00C430AB"/>
    <w:rsid w:val="00CB5332"/>
    <w:rsid w:val="00CC0F0E"/>
    <w:rsid w:val="00CD5D95"/>
    <w:rsid w:val="00D049DC"/>
    <w:rsid w:val="00D55E75"/>
    <w:rsid w:val="00DF2CBE"/>
    <w:rsid w:val="00E06409"/>
    <w:rsid w:val="00F303D7"/>
    <w:rsid w:val="00FB3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2C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CC0F0E"/>
    <w:pPr>
      <w:keepNext/>
      <w:ind w:left="2832"/>
      <w:jc w:val="right"/>
      <w:outlineLvl w:val="3"/>
    </w:pPr>
    <w:rPr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92AA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2AA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92AA3"/>
  </w:style>
  <w:style w:type="paragraph" w:styleId="Stopka">
    <w:name w:val="footer"/>
    <w:basedOn w:val="Normalny"/>
    <w:link w:val="Stopka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92AA3"/>
  </w:style>
  <w:style w:type="character" w:customStyle="1" w:styleId="Nagwek4Znak">
    <w:name w:val="Nagłówek 4 Znak"/>
    <w:basedOn w:val="Domylnaczcionkaakapitu"/>
    <w:link w:val="Nagwek4"/>
    <w:rsid w:val="00CC0F0E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CC0F0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CC0F0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2C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CC0F0E"/>
    <w:pPr>
      <w:keepNext/>
      <w:ind w:left="2832"/>
      <w:jc w:val="right"/>
      <w:outlineLvl w:val="3"/>
    </w:pPr>
    <w:rPr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92AA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2AA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92AA3"/>
  </w:style>
  <w:style w:type="paragraph" w:styleId="Stopka">
    <w:name w:val="footer"/>
    <w:basedOn w:val="Normalny"/>
    <w:link w:val="Stopka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92AA3"/>
  </w:style>
  <w:style w:type="character" w:customStyle="1" w:styleId="Nagwek4Znak">
    <w:name w:val="Nagłówek 4 Znak"/>
    <w:basedOn w:val="Domylnaczcionkaakapitu"/>
    <w:link w:val="Nagwek4"/>
    <w:rsid w:val="00CC0F0E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CC0F0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CC0F0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179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2</cp:revision>
  <cp:lastPrinted>2012-10-19T11:12:00Z</cp:lastPrinted>
  <dcterms:created xsi:type="dcterms:W3CDTF">2015-03-16T13:02:00Z</dcterms:created>
  <dcterms:modified xsi:type="dcterms:W3CDTF">2015-03-16T13:02:00Z</dcterms:modified>
</cp:coreProperties>
</file>