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DDB" w:rsidRDefault="00D8701C" w:rsidP="001B6DDB">
      <w:pPr>
        <w:keepNext/>
        <w:spacing w:before="120" w:after="120" w:line="360" w:lineRule="auto"/>
        <w:ind w:left="4854"/>
        <w:jc w:val="left"/>
        <w:rPr>
          <w:color w:val="000000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end"/>
      </w:r>
      <w:r w:rsidR="001B6DDB">
        <w:rPr>
          <w:color w:val="000000"/>
          <w:u w:color="000000"/>
        </w:rPr>
        <w:t>Załącznik Nr 1 do zarządzenia Nr 619/2022</w:t>
      </w:r>
      <w:r w:rsidR="001B6DDB">
        <w:rPr>
          <w:color w:val="000000"/>
          <w:u w:color="000000"/>
        </w:rPr>
        <w:br/>
        <w:t>Wójta Gminy Godziesze Wielkie</w:t>
      </w:r>
      <w:r w:rsidR="001B6DDB">
        <w:rPr>
          <w:color w:val="000000"/>
          <w:u w:color="000000"/>
        </w:rPr>
        <w:br/>
        <w:t>z dnia 29 listopada 2022 r.</w:t>
      </w:r>
    </w:p>
    <w:p w:rsidR="001B6DDB" w:rsidRDefault="001B6DDB" w:rsidP="001B6DDB">
      <w:pPr>
        <w:keepNext/>
        <w:spacing w:before="120" w:after="120" w:line="360" w:lineRule="auto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Wykaz nieruchomości stanowiących własność gminy Godziesze Wielkie</w:t>
      </w:r>
      <w:r>
        <w:rPr>
          <w:b/>
          <w:color w:val="000000"/>
          <w:u w:color="000000"/>
        </w:rPr>
        <w:br/>
        <w:t>przeznaczonych do oddania  w dzierżawę w trybie bezprzetargowym</w:t>
      </w:r>
    </w:p>
    <w:p w:rsidR="001B6DDB" w:rsidRDefault="001B6DDB" w:rsidP="001B6DDB">
      <w:pPr>
        <w:keepLines/>
        <w:spacing w:before="120" w:after="120" w:line="360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 xml:space="preserve">Na podstawie art. 35 ust. 1 i 2 ustawy z dnia 21 sierpnia 1997 r. o gospodarce nieruchomościami (tekst. jedn. Dz. U. z 2021 r. poz. 189 z późn. zm.) Wójt Gminy Godziesze Wielkie podaje do publicznej wiadomości wykaz nieruchomości przeznaczonych do oddania </w:t>
      </w:r>
      <w:r>
        <w:rPr>
          <w:b/>
          <w:color w:val="000000"/>
          <w:u w:color="000000"/>
        </w:rPr>
        <w:t>w dzierżawę w trybie bezprzetargowym</w:t>
      </w:r>
    </w:p>
    <w:p w:rsidR="001B6DDB" w:rsidRDefault="001B6DDB" w:rsidP="001B6DDB">
      <w:pPr>
        <w:keepLines/>
        <w:spacing w:before="120" w:after="120" w:line="360" w:lineRule="auto"/>
        <w:ind w:firstLine="340"/>
        <w:rPr>
          <w:color w:val="000000"/>
          <w:u w:color="000000"/>
        </w:rPr>
      </w:pPr>
      <w:r>
        <w:t>1. </w:t>
      </w:r>
      <w:r>
        <w:rPr>
          <w:b/>
          <w:color w:val="000000"/>
          <w:u w:color="000000"/>
        </w:rPr>
        <w:t>Oznaczenie nieruchomości według katastru</w:t>
      </w:r>
      <w:r>
        <w:rPr>
          <w:color w:val="000000"/>
          <w:u w:color="000000"/>
        </w:rPr>
        <w:t>:</w:t>
      </w:r>
    </w:p>
    <w:p w:rsidR="001B6DDB" w:rsidRDefault="001B6DDB" w:rsidP="001B6DDB">
      <w:pPr>
        <w:spacing w:before="120" w:after="120" w:line="360" w:lineRule="auto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część dz. nr 299/10, pow. 170 m</w:t>
      </w:r>
      <w:r>
        <w:rPr>
          <w:color w:val="000000"/>
          <w:u w:color="000000"/>
          <w:vertAlign w:val="superscript"/>
        </w:rPr>
        <w:t>2</w:t>
      </w:r>
      <w:r>
        <w:rPr>
          <w:color w:val="000000"/>
          <w:u w:color="000000"/>
        </w:rPr>
        <w:t>, obręb geod. 0017 Stobno Wieś,</w:t>
      </w:r>
    </w:p>
    <w:p w:rsidR="001B6DDB" w:rsidRDefault="001B6DDB" w:rsidP="001B6DDB">
      <w:pPr>
        <w:spacing w:before="120" w:after="120" w:line="360" w:lineRule="auto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część dz. nr 299/11, pow. 180 m</w:t>
      </w:r>
      <w:r>
        <w:rPr>
          <w:color w:val="000000"/>
          <w:u w:color="000000"/>
          <w:vertAlign w:val="superscript"/>
        </w:rPr>
        <w:t>2</w:t>
      </w:r>
      <w:r>
        <w:rPr>
          <w:color w:val="000000"/>
          <w:u w:color="000000"/>
        </w:rPr>
        <w:t>, obręb geod. 0017 Stobno Wieś.</w:t>
      </w:r>
    </w:p>
    <w:p w:rsidR="001B6DDB" w:rsidRDefault="001B6DDB" w:rsidP="001B6DDB">
      <w:pPr>
        <w:keepLines/>
        <w:spacing w:before="120" w:after="120" w:line="360" w:lineRule="auto"/>
        <w:ind w:firstLine="340"/>
        <w:rPr>
          <w:color w:val="000000"/>
          <w:u w:color="000000"/>
        </w:rPr>
      </w:pPr>
      <w:r>
        <w:t>2. </w:t>
      </w:r>
      <w:r>
        <w:rPr>
          <w:b/>
          <w:color w:val="000000"/>
          <w:u w:color="000000"/>
        </w:rPr>
        <w:t>Oznaczenie nieruchomości według księgi wieczystej:</w:t>
      </w:r>
    </w:p>
    <w:p w:rsidR="001B6DDB" w:rsidRDefault="001B6DDB" w:rsidP="001B6DDB">
      <w:pPr>
        <w:spacing w:before="120" w:after="120" w:line="360" w:lineRule="auto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dz. nr 299/10 - KZ1A/00081961/3</w:t>
      </w:r>
    </w:p>
    <w:p w:rsidR="001B6DDB" w:rsidRDefault="001B6DDB" w:rsidP="001B6DDB">
      <w:pPr>
        <w:spacing w:before="120" w:after="120" w:line="360" w:lineRule="auto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dz. nr 299/11 - KZ1A/00081961/3</w:t>
      </w:r>
    </w:p>
    <w:p w:rsidR="001B6DDB" w:rsidRDefault="001B6DDB" w:rsidP="001B6DDB">
      <w:pPr>
        <w:keepLines/>
        <w:spacing w:before="120" w:after="120" w:line="360" w:lineRule="auto"/>
        <w:ind w:firstLine="340"/>
        <w:rPr>
          <w:color w:val="000000"/>
          <w:u w:color="000000"/>
        </w:rPr>
      </w:pPr>
      <w:r>
        <w:t>3. </w:t>
      </w:r>
      <w:r>
        <w:rPr>
          <w:b/>
          <w:color w:val="000000"/>
          <w:u w:color="000000"/>
        </w:rPr>
        <w:t xml:space="preserve">Opis nieruchomości </w:t>
      </w:r>
      <w:r>
        <w:rPr>
          <w:color w:val="000000"/>
          <w:u w:color="000000"/>
        </w:rPr>
        <w:t>– Nieruchomość gruntowa-rola, o  nr ewid.  299/10 i 299/11 położona jest w zachodniej części obrębu geodezyjnego Stobno Wieś, bezpośrednio przy drodze powiatowej nr 6232P (Kalisz – Godziesze Wielkie) utwardzonej asfaltem. Przedmiotem dzierżawy jest nieruchomość gruntowa-rola  o łącznej powierzchni 350 m</w:t>
      </w:r>
      <w:r>
        <w:rPr>
          <w:color w:val="000000"/>
          <w:u w:color="000000"/>
          <w:vertAlign w:val="superscript"/>
        </w:rPr>
        <w:t xml:space="preserve">2 </w:t>
      </w:r>
      <w:r>
        <w:rPr>
          <w:color w:val="000000"/>
          <w:u w:color="000000"/>
        </w:rPr>
        <w:t>.</w:t>
      </w:r>
    </w:p>
    <w:p w:rsidR="001B6DDB" w:rsidRDefault="001B6DDB" w:rsidP="001B6DDB">
      <w:pPr>
        <w:keepLines/>
        <w:spacing w:before="120" w:after="120" w:line="360" w:lineRule="auto"/>
        <w:ind w:firstLine="340"/>
        <w:rPr>
          <w:color w:val="000000"/>
          <w:u w:color="000000"/>
        </w:rPr>
      </w:pPr>
      <w:r>
        <w:t>4. </w:t>
      </w:r>
      <w:r>
        <w:rPr>
          <w:b/>
          <w:color w:val="000000"/>
          <w:u w:color="000000"/>
        </w:rPr>
        <w:t>Przeznaczenie nieruchomości i sposób jej zagospodarowania</w:t>
      </w:r>
      <w:r>
        <w:rPr>
          <w:color w:val="000000"/>
          <w:u w:color="000000"/>
        </w:rPr>
        <w:t xml:space="preserve"> – Teren przedmiotowych działek nr 299/10 i 299/11 nie objęty jest planem zagospodarowania przestrzennego. Dla działek nie wydano decyzji o warunkach zabudowy, ani decyzji o lokalizacji celu publicznego. W studium uwarunkowań i kierunków zagospodarowania przestrzennego gminy Godziesze Wielkie uchwalonym uchwałą z dnia 29 grudnia 1999 r. Nr 74/XI/99 Rady Gminy Godziesze Wielkie w sprawie uchwalenia studium uwarunkowań i kierunków zagospodarowania przestrzennego gminy Godziesze Wielkie, zmienionym uchwałą z dnia 09 listopada 2010 roku Nr XLV/221/10 w sprawie uchwalenia studium uwarunkowań i kierunków zagospodarowania przestrzennego gminy Godziesze Wielkie przedmiotowe działki stanowią teren zabudowy mieszkaniowej jednorodzinnej i usługowej oznaczone zostały symbolem MN/H.</w:t>
      </w:r>
    </w:p>
    <w:p w:rsidR="001B6DDB" w:rsidRDefault="001B6DDB" w:rsidP="001B6DDB">
      <w:pPr>
        <w:keepLines/>
        <w:spacing w:before="120" w:after="120" w:line="360" w:lineRule="auto"/>
        <w:ind w:firstLine="340"/>
        <w:rPr>
          <w:color w:val="000000"/>
          <w:u w:color="000000"/>
        </w:rPr>
      </w:pPr>
      <w:r>
        <w:lastRenderedPageBreak/>
        <w:t>5. </w:t>
      </w:r>
      <w:r>
        <w:rPr>
          <w:b/>
          <w:color w:val="000000"/>
          <w:u w:color="000000"/>
        </w:rPr>
        <w:t xml:space="preserve">Termin zagospodarowania nieruchomości </w:t>
      </w:r>
      <w:r>
        <w:rPr>
          <w:color w:val="000000"/>
          <w:u w:color="000000"/>
        </w:rPr>
        <w:t xml:space="preserve">– od dnia obowiązywania umowy. </w:t>
      </w:r>
    </w:p>
    <w:p w:rsidR="001B6DDB" w:rsidRDefault="001B6DDB" w:rsidP="001B6DDB">
      <w:pPr>
        <w:keepLines/>
        <w:spacing w:before="120" w:after="120" w:line="360" w:lineRule="auto"/>
        <w:ind w:firstLine="340"/>
        <w:rPr>
          <w:color w:val="000000"/>
          <w:u w:color="000000"/>
        </w:rPr>
      </w:pPr>
      <w:r>
        <w:t>6. </w:t>
      </w:r>
      <w:r>
        <w:rPr>
          <w:b/>
          <w:color w:val="000000"/>
          <w:u w:color="000000"/>
        </w:rPr>
        <w:t xml:space="preserve">Okres obowiązywania umowy </w:t>
      </w:r>
      <w:r>
        <w:rPr>
          <w:color w:val="000000"/>
          <w:u w:color="000000"/>
        </w:rPr>
        <w:t xml:space="preserve">– Czas nieokreślony od 1 stycznia 2023 r. </w:t>
      </w:r>
    </w:p>
    <w:p w:rsidR="001B6DDB" w:rsidRDefault="001B6DDB" w:rsidP="001B6DDB">
      <w:pPr>
        <w:keepLines/>
        <w:spacing w:before="120" w:after="120" w:line="360" w:lineRule="auto"/>
        <w:ind w:firstLine="340"/>
        <w:rPr>
          <w:color w:val="000000"/>
          <w:u w:color="000000"/>
        </w:rPr>
      </w:pPr>
      <w:r>
        <w:t>7. </w:t>
      </w:r>
      <w:r>
        <w:rPr>
          <w:b/>
          <w:color w:val="000000"/>
          <w:u w:color="000000"/>
        </w:rPr>
        <w:t>Wysokość opłat z tytułu dzierżawy</w:t>
      </w:r>
      <w:r>
        <w:rPr>
          <w:color w:val="000000"/>
          <w:u w:color="000000"/>
        </w:rPr>
        <w:t>: Czynsz za dzierżawę ustala się zgodnie z zarządzeniem Nr 234/2020 Wójta Gminy Godziesze Wielkie z dnia 9 lipca 2020 r. w sprawie wysokości stawek czynszu z tytułu najmu/dzierżawcza nieruchomości stanowiące własność Gminy Godziesze Wielkie tj. 1,32 kg żyta za 1m</w:t>
      </w:r>
      <w:r>
        <w:rPr>
          <w:color w:val="000000"/>
          <w:u w:color="000000"/>
          <w:vertAlign w:val="superscript"/>
        </w:rPr>
        <w:t xml:space="preserve">2 </w:t>
      </w:r>
      <w:r>
        <w:rPr>
          <w:color w:val="000000"/>
          <w:u w:color="000000"/>
        </w:rPr>
        <w:t>gruntu rocznie, tj. dla w/w nieruchomości równowartość 462 kg ziarna żyta rocznie +VAT w wysokości określonej w odrębnych przepisach. Czynsz dzierżawy liczony będzie wg corocznego Komunikatu Prezesa Głównego Urzędu Statystycznego w sprawie średniej ceny skupu żyta za okres 11 kwartałów będącej podstawą do ustalenia podatku rolnego na rok podatkowy 2023.</w:t>
      </w:r>
    </w:p>
    <w:p w:rsidR="001B6DDB" w:rsidRDefault="001B6DDB" w:rsidP="001B6DDB">
      <w:pPr>
        <w:keepLines/>
        <w:spacing w:before="120" w:after="120" w:line="360" w:lineRule="auto"/>
        <w:ind w:firstLine="340"/>
        <w:rPr>
          <w:color w:val="000000"/>
          <w:u w:color="000000"/>
        </w:rPr>
      </w:pPr>
      <w:r>
        <w:t>8. </w:t>
      </w:r>
      <w:r>
        <w:rPr>
          <w:b/>
          <w:color w:val="000000"/>
          <w:u w:color="000000"/>
        </w:rPr>
        <w:t xml:space="preserve">Termin wnoszenia opłat za dzierżawę – </w:t>
      </w:r>
      <w:r>
        <w:rPr>
          <w:color w:val="000000"/>
          <w:u w:color="000000"/>
        </w:rPr>
        <w:t xml:space="preserve">do 31-go marca każdego roku. </w:t>
      </w:r>
    </w:p>
    <w:p w:rsidR="001B6DDB" w:rsidRDefault="001B6DDB" w:rsidP="001B6DDB">
      <w:pPr>
        <w:keepLines/>
        <w:spacing w:before="120" w:after="120" w:line="360" w:lineRule="auto"/>
        <w:ind w:firstLine="340"/>
        <w:rPr>
          <w:color w:val="000000"/>
          <w:u w:color="000000"/>
        </w:rPr>
      </w:pPr>
      <w:r>
        <w:t>9. </w:t>
      </w:r>
      <w:r>
        <w:rPr>
          <w:b/>
          <w:color w:val="000000"/>
          <w:u w:color="000000"/>
        </w:rPr>
        <w:t xml:space="preserve">Informacje o przeznaczeniu do zbycia lub oddania w użytkowanie, najem, dzierżawę lub użyczenie  - </w:t>
      </w:r>
      <w:r>
        <w:rPr>
          <w:color w:val="000000"/>
          <w:u w:color="000000"/>
        </w:rPr>
        <w:t xml:space="preserve"> dzierżawa w trybie bezprzetargowym. </w:t>
      </w:r>
    </w:p>
    <w:p w:rsidR="001B6DDB" w:rsidRDefault="001B6DDB" w:rsidP="00C81542">
      <w:pPr>
        <w:spacing w:before="120" w:after="120" w:line="360" w:lineRule="auto"/>
        <w:rPr>
          <w:color w:val="000000"/>
          <w:u w:color="000000"/>
        </w:rPr>
      </w:pPr>
      <w:r>
        <w:rPr>
          <w:color w:val="000000"/>
          <w:u w:color="000000"/>
        </w:rPr>
        <w:t xml:space="preserve">Wykaz wywiesza się na okres 21 dni tj. od dnia 29 listopada 2022 r. do dnia </w:t>
      </w:r>
      <w:r w:rsidR="00856CBC">
        <w:rPr>
          <w:color w:val="000000"/>
          <w:u w:color="000000"/>
        </w:rPr>
        <w:t xml:space="preserve">20 </w:t>
      </w:r>
      <w:r>
        <w:rPr>
          <w:color w:val="000000"/>
          <w:u w:color="000000"/>
        </w:rPr>
        <w:t>grudnia 2022 r. w siedzibie tut. Urzędu a także zamieszcza się na stronie internetowej Urzędu Gminy</w:t>
      </w:r>
      <w:r>
        <w:rPr>
          <w:color w:val="000000"/>
          <w:u w:color="000000"/>
        </w:rPr>
        <w:br/>
      </w:r>
      <w:hyperlink r:id="rId6" w:history="1">
        <w:r>
          <w:rPr>
            <w:rStyle w:val="Hipercze"/>
            <w:color w:val="000000"/>
            <w:u w:val="none" w:color="000000"/>
          </w:rPr>
          <w:t>www.godzieszewielkie.pl</w:t>
        </w:r>
      </w:hyperlink>
      <w:r>
        <w:rPr>
          <w:color w:val="000000"/>
          <w:u w:color="000000"/>
        </w:rPr>
        <w:t>. Informację o zamieszczeniu wykazu podaje się do publicznej wiadomości przez ogłoszenie w prasie lokalnej o zasięgu obejmującym co najmniej powiat, na terenie którego położona jest nieruchomość gruntowa oraz na tablicy sołectwa wsi Stobno.</w:t>
      </w:r>
    </w:p>
    <w:p w:rsidR="00C81542" w:rsidRDefault="00C81542" w:rsidP="00C81542">
      <w:pPr>
        <w:spacing w:before="120" w:after="120" w:line="360" w:lineRule="auto"/>
        <w:rPr>
          <w:color w:val="000000"/>
          <w:u w:color="000000"/>
        </w:rPr>
      </w:pPr>
    </w:p>
    <w:p w:rsidR="00C85DA7" w:rsidRDefault="001B6DDB" w:rsidP="001B6DDB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Wójt Gminy Godziesze Wielkie</w:t>
      </w:r>
    </w:p>
    <w:p w:rsidR="001B6DDB" w:rsidRDefault="001B6DD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Józef Podłużny </w:t>
      </w:r>
    </w:p>
    <w:sectPr w:rsidR="001B6DDB" w:rsidSect="00C85DA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7B51" w:rsidRDefault="00147B51" w:rsidP="001B6DDB">
      <w:r>
        <w:separator/>
      </w:r>
    </w:p>
  </w:endnote>
  <w:endnote w:type="continuationSeparator" w:id="1">
    <w:p w:rsidR="00147B51" w:rsidRDefault="00147B51" w:rsidP="001B6D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7139782"/>
      <w:docPartObj>
        <w:docPartGallery w:val="Page Numbers (Bottom of Page)"/>
        <w:docPartUnique/>
      </w:docPartObj>
    </w:sdtPr>
    <w:sdtContent>
      <w:p w:rsidR="001B6DDB" w:rsidRDefault="00D8701C" w:rsidP="001B6DDB">
        <w:pPr>
          <w:pStyle w:val="Stopka"/>
          <w:jc w:val="right"/>
        </w:pPr>
        <w:fldSimple w:instr=" PAGE   \* MERGEFORMAT ">
          <w:r w:rsidR="00856CBC">
            <w:rPr>
              <w:noProof/>
            </w:rPr>
            <w:t>2</w:t>
          </w:r>
        </w:fldSimple>
        <w:r w:rsidR="001B6DDB">
          <w:t>/2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7B51" w:rsidRDefault="00147B51" w:rsidP="001B6DDB">
      <w:r>
        <w:separator/>
      </w:r>
    </w:p>
  </w:footnote>
  <w:footnote w:type="continuationSeparator" w:id="1">
    <w:p w:rsidR="00147B51" w:rsidRDefault="00147B51" w:rsidP="001B6D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6DDB"/>
    <w:rsid w:val="00147B51"/>
    <w:rsid w:val="001B6DDB"/>
    <w:rsid w:val="0021084E"/>
    <w:rsid w:val="002120CC"/>
    <w:rsid w:val="003D2765"/>
    <w:rsid w:val="005D78E0"/>
    <w:rsid w:val="00842CC3"/>
    <w:rsid w:val="00856CBC"/>
    <w:rsid w:val="00985EA5"/>
    <w:rsid w:val="00BB7453"/>
    <w:rsid w:val="00C81542"/>
    <w:rsid w:val="00C85DA7"/>
    <w:rsid w:val="00D73837"/>
    <w:rsid w:val="00D8701C"/>
    <w:rsid w:val="00E830E5"/>
    <w:rsid w:val="00F31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6DDB"/>
    <w:pPr>
      <w:spacing w:line="240" w:lineRule="auto"/>
      <w:ind w:firstLine="0"/>
    </w:pPr>
    <w:rPr>
      <w:rFonts w:eastAsia="Times New Roman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1B6DDB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1B6D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B6DDB"/>
    <w:rPr>
      <w:rFonts w:eastAsia="Times New Roman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1B6D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B6DDB"/>
    <w:rPr>
      <w:rFonts w:eastAsia="Times New Roman"/>
      <w:lang w:eastAsia="pl-PL" w:bidi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dzieszewielkie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508</Words>
  <Characters>3054</Characters>
  <Application>Microsoft Office Word</Application>
  <DocSecurity>0</DocSecurity>
  <Lines>25</Lines>
  <Paragraphs>7</Paragraphs>
  <ScaleCrop>false</ScaleCrop>
  <Company/>
  <LinksUpToDate>false</LinksUpToDate>
  <CharactersWithSpaces>3555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</dc:creator>
  <cp:lastModifiedBy>Wojciech</cp:lastModifiedBy>
  <cp:revision>4</cp:revision>
  <dcterms:created xsi:type="dcterms:W3CDTF">2022-11-29T08:48:00Z</dcterms:created>
  <dcterms:modified xsi:type="dcterms:W3CDTF">2022-11-29T09:19:00Z</dcterms:modified>
</cp:coreProperties>
</file>