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9" w:type="dxa"/>
        <w:tblLayout w:type="fixed"/>
        <w:tblLook w:val="0000"/>
      </w:tblPr>
      <w:tblGrid>
        <w:gridCol w:w="5443"/>
        <w:gridCol w:w="4163"/>
        <w:gridCol w:w="283"/>
      </w:tblGrid>
      <w:tr w:rsidR="00BB7C58" w:rsidTr="00BB7C58">
        <w:trPr>
          <w:gridAfter w:val="1"/>
          <w:wAfter w:w="283" w:type="dxa"/>
          <w:cantSplit/>
          <w:trHeight w:val="454"/>
        </w:trPr>
        <w:tc>
          <w:tcPr>
            <w:tcW w:w="5443" w:type="dxa"/>
            <w:shd w:val="clear" w:color="auto" w:fill="F3F3F3"/>
            <w:vAlign w:val="center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tab/>
            </w:r>
            <w:r>
              <w:tab/>
            </w:r>
          </w:p>
        </w:tc>
        <w:tc>
          <w:tcPr>
            <w:tcW w:w="4163" w:type="dxa"/>
            <w:vMerge w:val="restart"/>
            <w:shd w:val="clear" w:color="auto" w:fill="auto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7C58" w:rsidTr="00BB7C58">
        <w:trPr>
          <w:gridAfter w:val="1"/>
          <w:wAfter w:w="283" w:type="dxa"/>
          <w:cantSplit/>
          <w:trHeight w:val="172"/>
        </w:trPr>
        <w:tc>
          <w:tcPr>
            <w:tcW w:w="5443" w:type="dxa"/>
            <w:tcBorders>
              <w:top w:val="dotted" w:sz="8" w:space="0" w:color="000000"/>
            </w:tcBorders>
            <w:shd w:val="clear" w:color="auto" w:fill="auto"/>
          </w:tcPr>
          <w:p w:rsidR="00BB7C58" w:rsidRPr="00BB7C58" w:rsidRDefault="00BB7C58" w:rsidP="005F4A22">
            <w:pPr>
              <w:tabs>
                <w:tab w:val="right" w:pos="9639"/>
              </w:tabs>
              <w:rPr>
                <w:sz w:val="16"/>
                <w:szCs w:val="16"/>
              </w:rPr>
            </w:pPr>
            <w:r w:rsidRPr="00BB7C58">
              <w:rPr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4163" w:type="dxa"/>
            <w:vMerge/>
            <w:shd w:val="clear" w:color="auto" w:fill="auto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BB7C58" w:rsidTr="00BB7C58">
        <w:trPr>
          <w:gridAfter w:val="1"/>
          <w:wAfter w:w="283" w:type="dxa"/>
          <w:cantSplit/>
          <w:trHeight w:val="394"/>
        </w:trPr>
        <w:tc>
          <w:tcPr>
            <w:tcW w:w="5443" w:type="dxa"/>
            <w:shd w:val="clear" w:color="auto" w:fill="F3F3F3"/>
            <w:vAlign w:val="center"/>
          </w:tcPr>
          <w:p w:rsidR="00BB7C58" w:rsidRPr="00BB7C58" w:rsidRDefault="00BB7C58" w:rsidP="005F4A22">
            <w:pPr>
              <w:tabs>
                <w:tab w:val="right" w:pos="9639"/>
              </w:tabs>
              <w:snapToGrid w:val="0"/>
              <w:rPr>
                <w:sz w:val="16"/>
                <w:szCs w:val="16"/>
              </w:rPr>
            </w:pPr>
          </w:p>
        </w:tc>
        <w:tc>
          <w:tcPr>
            <w:tcW w:w="4163" w:type="dxa"/>
            <w:vMerge/>
            <w:shd w:val="clear" w:color="auto" w:fill="auto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7C58" w:rsidTr="00BB7C58">
        <w:trPr>
          <w:gridAfter w:val="1"/>
          <w:wAfter w:w="283" w:type="dxa"/>
          <w:cantSplit/>
          <w:trHeight w:val="165"/>
        </w:trPr>
        <w:tc>
          <w:tcPr>
            <w:tcW w:w="5443" w:type="dxa"/>
            <w:tcBorders>
              <w:top w:val="dotted" w:sz="8" w:space="0" w:color="000000"/>
            </w:tcBorders>
            <w:shd w:val="clear" w:color="auto" w:fill="auto"/>
          </w:tcPr>
          <w:p w:rsidR="00BB7C58" w:rsidRPr="00BB7C58" w:rsidRDefault="00BB7C58" w:rsidP="005F4A22">
            <w:pPr>
              <w:tabs>
                <w:tab w:val="right" w:pos="9639"/>
              </w:tabs>
              <w:rPr>
                <w:sz w:val="16"/>
                <w:szCs w:val="16"/>
              </w:rPr>
            </w:pPr>
            <w:r w:rsidRPr="00BB7C58">
              <w:rPr>
                <w:sz w:val="16"/>
                <w:szCs w:val="16"/>
              </w:rPr>
              <w:t>ADRES ZAMIESZKANIA/SIEDZIBY: (ulica, miejscowość, kod pocztowy)</w:t>
            </w:r>
          </w:p>
        </w:tc>
        <w:tc>
          <w:tcPr>
            <w:tcW w:w="4163" w:type="dxa"/>
            <w:vMerge/>
            <w:shd w:val="clear" w:color="auto" w:fill="auto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BB7C58" w:rsidTr="00BB7C58">
        <w:trPr>
          <w:gridAfter w:val="1"/>
          <w:wAfter w:w="283" w:type="dxa"/>
          <w:cantSplit/>
          <w:trHeight w:val="401"/>
        </w:trPr>
        <w:tc>
          <w:tcPr>
            <w:tcW w:w="5443" w:type="dxa"/>
            <w:shd w:val="clear" w:color="auto" w:fill="F3F3F3"/>
            <w:vAlign w:val="center"/>
          </w:tcPr>
          <w:p w:rsidR="00BB7C58" w:rsidRPr="00BB7C58" w:rsidRDefault="00BB7C58" w:rsidP="005F4A22">
            <w:pPr>
              <w:tabs>
                <w:tab w:val="right" w:pos="9639"/>
              </w:tabs>
              <w:snapToGrid w:val="0"/>
              <w:rPr>
                <w:sz w:val="16"/>
                <w:szCs w:val="16"/>
              </w:rPr>
            </w:pPr>
          </w:p>
        </w:tc>
        <w:tc>
          <w:tcPr>
            <w:tcW w:w="4163" w:type="dxa"/>
            <w:vMerge/>
            <w:shd w:val="clear" w:color="auto" w:fill="auto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7C58" w:rsidTr="00BB7C58">
        <w:trPr>
          <w:gridAfter w:val="1"/>
          <w:wAfter w:w="283" w:type="dxa"/>
          <w:cantSplit/>
          <w:trHeight w:val="169"/>
        </w:trPr>
        <w:tc>
          <w:tcPr>
            <w:tcW w:w="5443" w:type="dxa"/>
            <w:tcBorders>
              <w:top w:val="dotted" w:sz="8" w:space="0" w:color="000000"/>
            </w:tcBorders>
            <w:shd w:val="clear" w:color="auto" w:fill="auto"/>
          </w:tcPr>
          <w:p w:rsidR="00BB7C58" w:rsidRPr="00BB7C58" w:rsidRDefault="00BB7C58" w:rsidP="005F4A22">
            <w:pPr>
              <w:tabs>
                <w:tab w:val="right" w:pos="9639"/>
              </w:tabs>
              <w:rPr>
                <w:sz w:val="16"/>
                <w:szCs w:val="16"/>
              </w:rPr>
            </w:pPr>
            <w:r w:rsidRPr="00BB7C58">
              <w:rPr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4163" w:type="dxa"/>
            <w:vMerge/>
            <w:shd w:val="clear" w:color="auto" w:fill="auto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BB7C58" w:rsidTr="00BB7C58">
        <w:trPr>
          <w:gridAfter w:val="1"/>
          <w:wAfter w:w="283" w:type="dxa"/>
          <w:cantSplit/>
          <w:trHeight w:val="396"/>
        </w:trPr>
        <w:tc>
          <w:tcPr>
            <w:tcW w:w="5443" w:type="dxa"/>
            <w:shd w:val="clear" w:color="auto" w:fill="F3F3F3"/>
            <w:vAlign w:val="center"/>
          </w:tcPr>
          <w:p w:rsidR="00BB7C58" w:rsidRPr="00BB7C58" w:rsidRDefault="00BB7C58" w:rsidP="005F4A22">
            <w:pPr>
              <w:tabs>
                <w:tab w:val="right" w:pos="9639"/>
              </w:tabs>
              <w:snapToGrid w:val="0"/>
              <w:rPr>
                <w:sz w:val="16"/>
                <w:szCs w:val="16"/>
              </w:rPr>
            </w:pPr>
          </w:p>
        </w:tc>
        <w:tc>
          <w:tcPr>
            <w:tcW w:w="4163" w:type="dxa"/>
            <w:vMerge/>
            <w:shd w:val="clear" w:color="auto" w:fill="auto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7C58" w:rsidTr="00BB7C58">
        <w:trPr>
          <w:gridAfter w:val="1"/>
          <w:wAfter w:w="283" w:type="dxa"/>
          <w:cantSplit/>
          <w:trHeight w:val="171"/>
        </w:trPr>
        <w:tc>
          <w:tcPr>
            <w:tcW w:w="5443" w:type="dxa"/>
            <w:tcBorders>
              <w:top w:val="dotted" w:sz="8" w:space="0" w:color="000000"/>
            </w:tcBorders>
            <w:shd w:val="clear" w:color="auto" w:fill="auto"/>
          </w:tcPr>
          <w:p w:rsidR="00BB7C58" w:rsidRPr="00BB7C58" w:rsidRDefault="00BB7C58" w:rsidP="005F4A22">
            <w:pPr>
              <w:tabs>
                <w:tab w:val="right" w:pos="9639"/>
              </w:tabs>
              <w:rPr>
                <w:sz w:val="16"/>
                <w:szCs w:val="16"/>
              </w:rPr>
            </w:pPr>
            <w:r w:rsidRPr="00BB7C58">
              <w:rPr>
                <w:sz w:val="16"/>
                <w:szCs w:val="16"/>
              </w:rPr>
              <w:t>TELEFON KONTAKTOWY (stacjonarny i/lub komórkowy)</w:t>
            </w:r>
          </w:p>
        </w:tc>
        <w:tc>
          <w:tcPr>
            <w:tcW w:w="4163" w:type="dxa"/>
            <w:vMerge/>
            <w:shd w:val="clear" w:color="auto" w:fill="auto"/>
          </w:tcPr>
          <w:p w:rsidR="00BB7C58" w:rsidRDefault="00BB7C58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BB7C58" w:rsidRPr="00D12F21" w:rsidTr="00BB7C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57"/>
        </w:trPr>
        <w:tc>
          <w:tcPr>
            <w:tcW w:w="9889" w:type="dxa"/>
            <w:gridSpan w:val="3"/>
            <w:shd w:val="clear" w:color="auto" w:fill="auto"/>
          </w:tcPr>
          <w:p w:rsidR="00BB7C58" w:rsidRPr="00D12F21" w:rsidRDefault="00BB7C58" w:rsidP="005F4A22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Załącznik do wniosku o ulgę inwestycyjną</w:t>
            </w:r>
          </w:p>
        </w:tc>
      </w:tr>
    </w:tbl>
    <w:p w:rsidR="00E27DEC" w:rsidRPr="00D12F21" w:rsidRDefault="00E27DEC" w:rsidP="00E27DEC">
      <w:pPr>
        <w:spacing w:before="120" w:after="20"/>
        <w:rPr>
          <w:rFonts w:ascii="Arial" w:hAnsi="Arial" w:cs="Arial"/>
        </w:rPr>
      </w:pPr>
    </w:p>
    <w:p w:rsidR="00E27DEC" w:rsidRDefault="00BB7C58" w:rsidP="00E27DE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Godziesze Wielkie dn.</w:t>
      </w:r>
      <w:r w:rsidR="00E27DEC" w:rsidRPr="000D0220">
        <w:rPr>
          <w:rFonts w:ascii="Arial" w:hAnsi="Arial" w:cs="Arial"/>
          <w:sz w:val="22"/>
          <w:szCs w:val="22"/>
        </w:rPr>
        <w:t>………………</w:t>
      </w:r>
      <w:r w:rsidR="00E27DEC">
        <w:rPr>
          <w:rFonts w:ascii="Arial" w:hAnsi="Arial" w:cs="Arial"/>
          <w:sz w:val="22"/>
          <w:szCs w:val="22"/>
        </w:rPr>
        <w:t>…..</w:t>
      </w:r>
      <w:r>
        <w:rPr>
          <w:rFonts w:ascii="Arial" w:hAnsi="Arial" w:cs="Arial"/>
          <w:sz w:val="22"/>
          <w:szCs w:val="22"/>
        </w:rPr>
        <w:t>...............</w:t>
      </w:r>
    </w:p>
    <w:tbl>
      <w:tblPr>
        <w:tblW w:w="9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10"/>
        <w:gridCol w:w="160"/>
        <w:gridCol w:w="450"/>
        <w:gridCol w:w="454"/>
        <w:gridCol w:w="454"/>
        <w:gridCol w:w="7482"/>
      </w:tblGrid>
      <w:tr w:rsidR="00E27DEC" w:rsidTr="005F4A22">
        <w:trPr>
          <w:cantSplit/>
        </w:trPr>
        <w:tc>
          <w:tcPr>
            <w:tcW w:w="9310" w:type="dxa"/>
            <w:gridSpan w:val="6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line="360" w:lineRule="auto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1) Forma prawna beneficjenta pomocy</w:t>
            </w:r>
            <w:r>
              <w:rPr>
                <w:rFonts w:ascii="Verdana" w:hAnsi="Verdana"/>
                <w:sz w:val="18"/>
                <w:vertAlign w:val="superscript"/>
              </w:rPr>
              <w:t>1)</w:t>
            </w:r>
          </w:p>
        </w:tc>
      </w:tr>
      <w:tr w:rsidR="00E27DEC" w:rsidTr="005F4A22">
        <w:trPr>
          <w:cantSplit/>
          <w:trHeight w:val="228"/>
        </w:trPr>
        <w:tc>
          <w:tcPr>
            <w:tcW w:w="3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vMerge w:val="restart"/>
            <w:tcBorders>
              <w:top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Przedsiębiorstwo państwowe</w:t>
            </w:r>
          </w:p>
        </w:tc>
      </w:tr>
      <w:tr w:rsidR="00E27DEC" w:rsidTr="005F4A22">
        <w:trPr>
          <w:cantSplit/>
          <w:trHeight w:val="58"/>
        </w:trPr>
        <w:tc>
          <w:tcPr>
            <w:tcW w:w="310" w:type="dxa"/>
            <w:tcBorders>
              <w:left w:val="single" w:sz="12" w:space="0" w:color="auto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160" w:type="dxa"/>
            <w:vMerge/>
            <w:tcBorders>
              <w:left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spacing w:before="120" w:after="120"/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/>
            <w:tcBorders>
              <w:left w:val="nil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120" w:after="120"/>
              <w:rPr>
                <w:rFonts w:ascii="Verdana" w:hAnsi="Verdana"/>
                <w:sz w:val="16"/>
              </w:rPr>
            </w:pPr>
          </w:p>
        </w:tc>
      </w:tr>
      <w:tr w:rsidR="00E27DEC" w:rsidTr="005F4A22">
        <w:trPr>
          <w:cantSplit/>
          <w:trHeight w:val="228"/>
        </w:trPr>
        <w:tc>
          <w:tcPr>
            <w:tcW w:w="3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vMerge w:val="restart"/>
            <w:tcBorders>
              <w:top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Jednoosobowa spółka Skarbu Państwa</w:t>
            </w:r>
          </w:p>
        </w:tc>
      </w:tr>
      <w:tr w:rsidR="00E27DEC" w:rsidTr="005F4A22">
        <w:trPr>
          <w:cantSplit/>
          <w:trHeight w:val="58"/>
        </w:trPr>
        <w:tc>
          <w:tcPr>
            <w:tcW w:w="310" w:type="dxa"/>
            <w:tcBorders>
              <w:left w:val="single" w:sz="12" w:space="0" w:color="auto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160" w:type="dxa"/>
            <w:vMerge/>
            <w:tcBorders>
              <w:left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/>
            <w:tcBorders>
              <w:left w:val="nil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120" w:after="120"/>
              <w:rPr>
                <w:rFonts w:ascii="Verdana" w:hAnsi="Verdana"/>
                <w:sz w:val="16"/>
              </w:rPr>
            </w:pPr>
          </w:p>
        </w:tc>
      </w:tr>
      <w:tr w:rsidR="00E27DEC" w:rsidTr="005F4A22">
        <w:trPr>
          <w:cantSplit/>
          <w:trHeight w:val="336"/>
        </w:trPr>
        <w:tc>
          <w:tcPr>
            <w:tcW w:w="3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vMerge w:val="restart"/>
            <w:tcBorders>
              <w:top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Jednoosobowa spółka jednostki samorządu terytorialnego, w rozumieniu ustawy z dnia 20 grudnia 1996 r. o gospodarce komunalnej (Dz. U. z 2017 r., poz. 827)</w:t>
            </w:r>
          </w:p>
        </w:tc>
      </w:tr>
      <w:tr w:rsidR="00E27DEC" w:rsidTr="005F4A22">
        <w:trPr>
          <w:cantSplit/>
          <w:trHeight w:val="58"/>
        </w:trPr>
        <w:tc>
          <w:tcPr>
            <w:tcW w:w="310" w:type="dxa"/>
            <w:tcBorders>
              <w:left w:val="single" w:sz="12" w:space="0" w:color="auto"/>
              <w:bottom w:val="single" w:sz="4" w:space="0" w:color="auto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1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</w:p>
        </w:tc>
      </w:tr>
      <w:tr w:rsidR="00E27DEC" w:rsidTr="005F4A22">
        <w:trPr>
          <w:cantSplit/>
          <w:trHeight w:val="433"/>
        </w:trPr>
        <w:tc>
          <w:tcPr>
            <w:tcW w:w="3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vMerge w:val="restart"/>
            <w:tcBorders>
              <w:top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Spółka akcyjna lub spółka z ograniczoną odpowiedzialnością, w stosunku do których Skarb Państwa, jednostka samorządu terytorialnego, przedsiębiorstwo państwowe lub jednoosobowa spółka Skarbu Państwa są podmiotami, które posiadają uprawnienia takie, jak przedsiębiorcy dominujący w rozumieniu przepisów ustawy z dnia 16 lutego 2007 r. o ochronie konkurencji i konsumentów (Dz. U. z 2018 r., poz. 798 zm.)</w:t>
            </w:r>
          </w:p>
        </w:tc>
      </w:tr>
      <w:tr w:rsidR="00E27DEC" w:rsidTr="005F4A22">
        <w:trPr>
          <w:cantSplit/>
          <w:trHeight w:val="442"/>
        </w:trPr>
        <w:tc>
          <w:tcPr>
            <w:tcW w:w="310" w:type="dxa"/>
            <w:tcBorders>
              <w:left w:val="single" w:sz="12" w:space="0" w:color="auto"/>
              <w:bottom w:val="single" w:sz="4" w:space="0" w:color="auto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jc w:val="both"/>
              <w:rPr>
                <w:rFonts w:ascii="Verdana" w:hAnsi="Verdana"/>
                <w:sz w:val="16"/>
              </w:rPr>
            </w:pPr>
          </w:p>
        </w:tc>
      </w:tr>
      <w:tr w:rsidR="00E27DEC" w:rsidTr="005F4A22">
        <w:trPr>
          <w:cantSplit/>
          <w:trHeight w:val="336"/>
        </w:trPr>
        <w:tc>
          <w:tcPr>
            <w:tcW w:w="3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vMerge w:val="restart"/>
            <w:tcBorders>
              <w:top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Jednostka sektora finansów publicznych w rozumieniu ustawy z dnia 27 sierpnia 2009 r. o finansach publicznych (Dz. U. z 2017 r., poz. 2077)</w:t>
            </w:r>
          </w:p>
        </w:tc>
      </w:tr>
      <w:tr w:rsidR="00E27DEC" w:rsidTr="005F4A22">
        <w:trPr>
          <w:cantSplit/>
          <w:trHeight w:val="115"/>
        </w:trPr>
        <w:tc>
          <w:tcPr>
            <w:tcW w:w="310" w:type="dxa"/>
            <w:tcBorders>
              <w:left w:val="single" w:sz="12" w:space="0" w:color="auto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1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</w:p>
        </w:tc>
      </w:tr>
      <w:tr w:rsidR="00E27DEC" w:rsidTr="005F4A22">
        <w:trPr>
          <w:cantSplit/>
          <w:trHeight w:val="351"/>
        </w:trPr>
        <w:tc>
          <w:tcPr>
            <w:tcW w:w="3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E27DEC" w:rsidRDefault="00E27DEC" w:rsidP="005F4A22">
            <w:pPr>
              <w:spacing w:before="60" w:after="60"/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tcBorders>
              <w:top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tcBorders>
              <w:top w:val="nil"/>
              <w:left w:val="nil"/>
              <w:right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 xml:space="preserve">Inna – beneficjent pomocy nienależący do kategorii określonych powyżej – (podać jaka) </w:t>
            </w:r>
          </w:p>
        </w:tc>
      </w:tr>
      <w:tr w:rsidR="00E27DEC" w:rsidTr="005F4A22">
        <w:trPr>
          <w:cantSplit/>
        </w:trPr>
        <w:tc>
          <w:tcPr>
            <w:tcW w:w="310" w:type="dxa"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12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2"/>
              </w:rPr>
            </w:pPr>
          </w:p>
        </w:tc>
        <w:tc>
          <w:tcPr>
            <w:tcW w:w="8840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8"/>
              </w:rPr>
            </w:pP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cantSplit/>
        </w:trPr>
        <w:tc>
          <w:tcPr>
            <w:tcW w:w="9310" w:type="dxa"/>
            <w:gridSpan w:val="6"/>
            <w:tcBorders>
              <w:bottom w:val="nil"/>
            </w:tcBorders>
            <w:shd w:val="clear" w:color="auto" w:fill="CCCCCC"/>
          </w:tcPr>
          <w:p w:rsidR="00E27DEC" w:rsidRDefault="00E27DEC" w:rsidP="005F4A22">
            <w:pPr>
              <w:spacing w:before="120" w:after="120"/>
              <w:ind w:left="312" w:right="113" w:hanging="312"/>
              <w:jc w:val="both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 xml:space="preserve">2) Wskazanie kategorii przedsiębiorstwa, przy którego użyciu beneficjent pomocy wykonuje działalność w rozumieniu załącznika I do rozporządzenia Komisji (UE) nr 702/2014 z dnia </w:t>
            </w:r>
            <w:r>
              <w:rPr>
                <w:rFonts w:ascii="Verdana" w:hAnsi="Verdana"/>
                <w:sz w:val="18"/>
              </w:rPr>
              <w:br/>
              <w:t>25 czerwca 2014 r. uznającego niektóre kategorie pomocy w sektorach rolnym i leśnym oraz na obszarach wiejskich za zgodne z rynkiem wewnętrznym w zastosowaniu art. 107 i 108 Traktatu o funkcjonowaniu Unii Europejskiej (Dz. Urz. UE L 193 z 01.07.2014r., str. 1)</w:t>
            </w:r>
            <w:r>
              <w:rPr>
                <w:rFonts w:ascii="Verdana" w:hAnsi="Verdana"/>
                <w:sz w:val="18"/>
                <w:vertAlign w:val="superscript"/>
              </w:rPr>
              <w:t>1)</w:t>
            </w: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3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0"/>
              </w:rPr>
            </w:pPr>
          </w:p>
        </w:tc>
        <w:tc>
          <w:tcPr>
            <w:tcW w:w="8840" w:type="dxa"/>
            <w:gridSpan w:val="4"/>
            <w:tcBorders>
              <w:top w:val="nil"/>
              <w:left w:val="nil"/>
              <w:bottom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6"/>
              </w:rPr>
            </w:pPr>
            <w:proofErr w:type="spellStart"/>
            <w:r>
              <w:rPr>
                <w:rFonts w:ascii="Verdana" w:hAnsi="Verdana"/>
                <w:sz w:val="16"/>
              </w:rPr>
              <w:t>mikroprzedsiębiorca</w:t>
            </w:r>
            <w:proofErr w:type="spellEnd"/>
            <w:r>
              <w:rPr>
                <w:rFonts w:ascii="Verdana" w:hAnsi="Verdana"/>
                <w:sz w:val="16"/>
              </w:rPr>
              <w:t xml:space="preserve"> </w:t>
            </w:r>
            <w:r>
              <w:rPr>
                <w:rFonts w:ascii="Verdana" w:hAnsi="Verdana"/>
                <w:sz w:val="14"/>
              </w:rPr>
              <w:t>(do 10 zatrudnionych osób, roczny obrót do 2 mln euro, całkowity bilans roczny do 2 mln euro)</w:t>
            </w: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31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CCCCCC"/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0"/>
              </w:rPr>
            </w:pPr>
          </w:p>
        </w:tc>
        <w:tc>
          <w:tcPr>
            <w:tcW w:w="8840" w:type="dxa"/>
            <w:gridSpan w:val="4"/>
            <w:tcBorders>
              <w:top w:val="nil"/>
              <w:left w:val="nil"/>
              <w:bottom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3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0"/>
              </w:rPr>
            </w:pPr>
          </w:p>
        </w:tc>
        <w:tc>
          <w:tcPr>
            <w:tcW w:w="8840" w:type="dxa"/>
            <w:gridSpan w:val="4"/>
            <w:tcBorders>
              <w:top w:val="nil"/>
              <w:left w:val="nil"/>
              <w:bottom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 xml:space="preserve">mały przedsiębiorca </w:t>
            </w:r>
            <w:r>
              <w:rPr>
                <w:rFonts w:ascii="Verdana" w:hAnsi="Verdana"/>
                <w:sz w:val="14"/>
              </w:rPr>
              <w:t>(do 50 zatrudnionych osób, roczny obrót do 10 mln euro, całkowity bilans roczny do 10 mln euro)</w:t>
            </w: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31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CCCCCC"/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0"/>
              </w:rPr>
            </w:pPr>
          </w:p>
        </w:tc>
        <w:tc>
          <w:tcPr>
            <w:tcW w:w="8840" w:type="dxa"/>
            <w:gridSpan w:val="4"/>
            <w:tcBorders>
              <w:top w:val="nil"/>
              <w:left w:val="nil"/>
              <w:bottom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3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0"/>
              </w:rPr>
            </w:pPr>
          </w:p>
        </w:tc>
        <w:tc>
          <w:tcPr>
            <w:tcW w:w="8840" w:type="dxa"/>
            <w:gridSpan w:val="4"/>
            <w:tcBorders>
              <w:top w:val="nil"/>
              <w:left w:val="nil"/>
              <w:bottom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średni</w:t>
            </w:r>
            <w:r>
              <w:rPr>
                <w:rFonts w:ascii="Verdana" w:hAnsi="Verdana"/>
                <w:sz w:val="10"/>
              </w:rPr>
              <w:t xml:space="preserve"> </w:t>
            </w:r>
            <w:r>
              <w:rPr>
                <w:rFonts w:ascii="Verdana" w:hAnsi="Verdana"/>
                <w:sz w:val="16"/>
              </w:rPr>
              <w:t>przedsiębiorca</w:t>
            </w:r>
            <w:r>
              <w:rPr>
                <w:rFonts w:ascii="Verdana" w:hAnsi="Verdana"/>
                <w:sz w:val="10"/>
              </w:rPr>
              <w:t xml:space="preserve"> </w:t>
            </w:r>
            <w:r>
              <w:rPr>
                <w:rFonts w:ascii="Verdana" w:hAnsi="Verdana"/>
                <w:sz w:val="14"/>
              </w:rPr>
              <w:t>(do</w:t>
            </w:r>
            <w:r>
              <w:rPr>
                <w:rFonts w:ascii="Verdana" w:hAnsi="Verdana"/>
                <w:sz w:val="10"/>
              </w:rPr>
              <w:t xml:space="preserve"> </w:t>
            </w:r>
            <w:r>
              <w:rPr>
                <w:rFonts w:ascii="Verdana" w:hAnsi="Verdana"/>
                <w:sz w:val="14"/>
              </w:rPr>
              <w:t>250</w:t>
            </w:r>
            <w:r>
              <w:rPr>
                <w:rFonts w:ascii="Verdana" w:hAnsi="Verdana"/>
                <w:sz w:val="10"/>
              </w:rPr>
              <w:t xml:space="preserve"> </w:t>
            </w:r>
            <w:r>
              <w:rPr>
                <w:rFonts w:ascii="Verdana" w:hAnsi="Verdana"/>
                <w:sz w:val="14"/>
              </w:rPr>
              <w:t>zatrudnionych osób, roczny obrót do 50 mln euro, całkowity bilans roczny do 43 mln euro)</w:t>
            </w: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31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CCCCCC"/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0"/>
              </w:rPr>
            </w:pPr>
          </w:p>
        </w:tc>
        <w:tc>
          <w:tcPr>
            <w:tcW w:w="8840" w:type="dxa"/>
            <w:gridSpan w:val="4"/>
            <w:tcBorders>
              <w:top w:val="nil"/>
              <w:left w:val="nil"/>
              <w:bottom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2"/>
              </w:rPr>
            </w:pP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c>
          <w:tcPr>
            <w:tcW w:w="3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EC" w:rsidRDefault="00E27DEC" w:rsidP="005F4A22">
            <w:pPr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0"/>
              </w:rPr>
            </w:pPr>
          </w:p>
        </w:tc>
        <w:tc>
          <w:tcPr>
            <w:tcW w:w="8840" w:type="dxa"/>
            <w:gridSpan w:val="4"/>
            <w:tcBorders>
              <w:top w:val="nil"/>
              <w:left w:val="nil"/>
              <w:bottom w:val="nil"/>
            </w:tcBorders>
            <w:shd w:val="clear" w:color="auto" w:fill="CCCCCC"/>
          </w:tcPr>
          <w:p w:rsidR="00E27DEC" w:rsidRDefault="00E27DEC" w:rsidP="005F4A22">
            <w:pPr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przedsiębiorca nienależący do żadnej z powyższych kategorii (duży przedsiębiorca)</w:t>
            </w: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cantSplit/>
        </w:trPr>
        <w:tc>
          <w:tcPr>
            <w:tcW w:w="9310" w:type="dxa"/>
            <w:gridSpan w:val="6"/>
            <w:tcBorders>
              <w:top w:val="nil"/>
              <w:bottom w:val="nil"/>
            </w:tcBorders>
            <w:shd w:val="clear" w:color="auto" w:fill="CCCCCC"/>
          </w:tcPr>
          <w:p w:rsidR="00E27DEC" w:rsidRDefault="00E27DEC" w:rsidP="005F4A22">
            <w:pPr>
              <w:spacing w:before="120" w:after="60"/>
              <w:ind w:left="255" w:right="113" w:hanging="255"/>
              <w:jc w:val="both"/>
              <w:rPr>
                <w:rFonts w:ascii="Verdana" w:hAnsi="Verdana"/>
                <w:sz w:val="18"/>
                <w:vertAlign w:val="superscript"/>
              </w:rPr>
            </w:pPr>
            <w:r>
              <w:rPr>
                <w:rFonts w:ascii="Verdana" w:hAnsi="Verdana"/>
                <w:sz w:val="18"/>
              </w:rPr>
              <w:t>3) Klasa</w:t>
            </w:r>
            <w:r>
              <w:rPr>
                <w:rFonts w:ascii="Verdana" w:hAnsi="Verdana"/>
                <w:sz w:val="14"/>
              </w:rPr>
              <w:t xml:space="preserve"> </w:t>
            </w:r>
            <w:r>
              <w:rPr>
                <w:rFonts w:ascii="Verdana" w:hAnsi="Verdana"/>
                <w:sz w:val="18"/>
              </w:rPr>
              <w:t>PKD</w:t>
            </w:r>
            <w:r>
              <w:rPr>
                <w:rFonts w:ascii="Verdana" w:hAnsi="Verdana"/>
                <w:sz w:val="14"/>
              </w:rPr>
              <w:t xml:space="preserve"> – </w:t>
            </w:r>
            <w:r>
              <w:rPr>
                <w:rFonts w:ascii="Verdana" w:hAnsi="Verdana"/>
                <w:sz w:val="18"/>
              </w:rPr>
              <w:t>należy</w:t>
            </w:r>
            <w:r>
              <w:rPr>
                <w:rFonts w:ascii="Verdana" w:hAnsi="Verdana"/>
                <w:sz w:val="14"/>
              </w:rPr>
              <w:t xml:space="preserve"> </w:t>
            </w:r>
            <w:r>
              <w:rPr>
                <w:rFonts w:ascii="Verdana" w:hAnsi="Verdana"/>
                <w:sz w:val="18"/>
              </w:rPr>
              <w:t>podać</w:t>
            </w:r>
            <w:r>
              <w:rPr>
                <w:rFonts w:ascii="Verdana" w:hAnsi="Verdana"/>
                <w:sz w:val="14"/>
              </w:rPr>
              <w:t xml:space="preserve"> </w:t>
            </w:r>
            <w:r>
              <w:rPr>
                <w:rFonts w:ascii="Verdana" w:hAnsi="Verdana"/>
                <w:sz w:val="18"/>
              </w:rPr>
              <w:t>klasę</w:t>
            </w:r>
            <w:r>
              <w:rPr>
                <w:rFonts w:ascii="Verdana" w:hAnsi="Verdana"/>
                <w:sz w:val="14"/>
              </w:rPr>
              <w:t xml:space="preserve"> </w:t>
            </w:r>
            <w:r>
              <w:rPr>
                <w:rFonts w:ascii="Verdana" w:hAnsi="Verdana"/>
                <w:sz w:val="18"/>
              </w:rPr>
              <w:t>działalności</w:t>
            </w:r>
            <w:r>
              <w:rPr>
                <w:rFonts w:ascii="Verdana" w:hAnsi="Verdana"/>
                <w:sz w:val="14"/>
              </w:rPr>
              <w:t xml:space="preserve"> </w:t>
            </w:r>
            <w:r>
              <w:rPr>
                <w:rFonts w:ascii="Verdana" w:hAnsi="Verdana"/>
                <w:sz w:val="18"/>
              </w:rPr>
              <w:t>(4</w:t>
            </w:r>
            <w:r>
              <w:rPr>
                <w:rFonts w:ascii="Verdana" w:hAnsi="Verdana"/>
                <w:sz w:val="14"/>
              </w:rPr>
              <w:t xml:space="preserve"> </w:t>
            </w:r>
            <w:r>
              <w:rPr>
                <w:rFonts w:ascii="Verdana" w:hAnsi="Verdana"/>
                <w:sz w:val="18"/>
              </w:rPr>
              <w:t>pierwsze</w:t>
            </w:r>
            <w:r>
              <w:rPr>
                <w:rFonts w:ascii="Verdana" w:hAnsi="Verdana"/>
                <w:sz w:val="14"/>
              </w:rPr>
              <w:t xml:space="preserve"> </w:t>
            </w:r>
            <w:r>
              <w:rPr>
                <w:rFonts w:ascii="Verdana" w:hAnsi="Verdana"/>
                <w:sz w:val="18"/>
              </w:rPr>
              <w:t xml:space="preserve">znaki), w związku z którą beneficjent otrzymał pomoc, określoną zgodnie z rozporządzeniem Rady Ministrów z dnia 24 grudnia 2007 r. w sprawie Polskiej Klasyfikacji Działalności (PKD) (Dz. U. z 2017 r., poz. 2440) </w:t>
            </w:r>
            <w:r>
              <w:rPr>
                <w:rFonts w:ascii="Verdana" w:hAnsi="Verdana"/>
                <w:sz w:val="18"/>
                <w:vertAlign w:val="superscript"/>
              </w:rPr>
              <w:t>2)</w:t>
            </w: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cantSplit/>
          <w:trHeight w:val="60"/>
        </w:trPr>
        <w:tc>
          <w:tcPr>
            <w:tcW w:w="4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EC" w:rsidRDefault="00E27DEC" w:rsidP="005F4A22">
            <w:pPr>
              <w:spacing w:before="60" w:after="60"/>
              <w:jc w:val="center"/>
              <w:rPr>
                <w:rFonts w:ascii="Verdana" w:hAnsi="Verdana"/>
                <w:sz w:val="16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EC" w:rsidRDefault="00E27DEC" w:rsidP="005F4A22">
            <w:pPr>
              <w:spacing w:before="60" w:after="60"/>
              <w:jc w:val="center"/>
              <w:rPr>
                <w:rFonts w:ascii="Verdana" w:hAnsi="Verdana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EC" w:rsidRDefault="00E27DEC" w:rsidP="005F4A22">
            <w:pPr>
              <w:spacing w:before="60" w:after="60"/>
              <w:jc w:val="center"/>
              <w:rPr>
                <w:rFonts w:ascii="Verdana" w:hAnsi="Verdana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EC" w:rsidRDefault="00E27DEC" w:rsidP="005F4A22">
            <w:pPr>
              <w:spacing w:before="60" w:after="60"/>
              <w:jc w:val="center"/>
              <w:rPr>
                <w:rFonts w:ascii="Verdana" w:hAnsi="Verdana"/>
                <w:sz w:val="16"/>
              </w:rPr>
            </w:pPr>
          </w:p>
        </w:tc>
        <w:tc>
          <w:tcPr>
            <w:tcW w:w="748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cantSplit/>
          <w:trHeight w:val="243"/>
        </w:trPr>
        <w:tc>
          <w:tcPr>
            <w:tcW w:w="182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4) PESEL/NIP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</w:p>
        </w:tc>
      </w:tr>
      <w:tr w:rsidR="00E27DEC" w:rsidTr="005F4A2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cantSplit/>
          <w:trHeight w:val="313"/>
        </w:trPr>
        <w:tc>
          <w:tcPr>
            <w:tcW w:w="182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5) identyfikator jednostki samorządu terytorialnego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27DEC" w:rsidRDefault="00E27DEC" w:rsidP="005F4A22">
            <w:pPr>
              <w:spacing w:before="60" w:after="60"/>
              <w:rPr>
                <w:rFonts w:ascii="Verdana" w:hAnsi="Verdana"/>
                <w:sz w:val="16"/>
              </w:rPr>
            </w:pPr>
          </w:p>
        </w:tc>
      </w:tr>
    </w:tbl>
    <w:p w:rsidR="00E27DEC" w:rsidRDefault="00E27DEC" w:rsidP="00E27DEC">
      <w:pPr>
        <w:pStyle w:val="Tekstpodstawowywcity"/>
        <w:ind w:left="0"/>
        <w:jc w:val="left"/>
        <w:rPr>
          <w:rFonts w:ascii="Arial" w:hAnsi="Arial" w:cs="Arial"/>
          <w:b/>
          <w:bCs/>
          <w:szCs w:val="16"/>
          <w:u w:val="single"/>
        </w:rPr>
      </w:pPr>
    </w:p>
    <w:p w:rsidR="00E27DEC" w:rsidRPr="002C4FEB" w:rsidRDefault="00E27DEC" w:rsidP="00E27DEC">
      <w:pPr>
        <w:pStyle w:val="Tekstpodstawowywcity"/>
        <w:ind w:left="0"/>
        <w:jc w:val="left"/>
        <w:rPr>
          <w:rFonts w:ascii="Arial" w:hAnsi="Arial" w:cs="Arial"/>
          <w:b/>
          <w:bCs/>
          <w:szCs w:val="16"/>
        </w:rPr>
      </w:pPr>
      <w:r w:rsidRPr="002C4FEB">
        <w:rPr>
          <w:rFonts w:ascii="Arial" w:hAnsi="Arial" w:cs="Arial"/>
          <w:b/>
          <w:bCs/>
          <w:szCs w:val="16"/>
          <w:u w:val="single"/>
        </w:rPr>
        <w:t xml:space="preserve">Pouczenie:                                          </w:t>
      </w:r>
      <w:r w:rsidRPr="002C4FEB">
        <w:rPr>
          <w:rFonts w:ascii="Arial" w:hAnsi="Arial" w:cs="Arial"/>
          <w:b/>
          <w:bCs/>
          <w:color w:val="FFFFFF"/>
          <w:szCs w:val="16"/>
          <w:u w:val="single"/>
        </w:rPr>
        <w:t>:</w:t>
      </w:r>
      <w:r w:rsidRPr="002C4FEB">
        <w:rPr>
          <w:rFonts w:ascii="Arial" w:hAnsi="Arial" w:cs="Arial"/>
          <w:b/>
          <w:bCs/>
          <w:szCs w:val="16"/>
        </w:rPr>
        <w:t xml:space="preserve">                       </w:t>
      </w:r>
    </w:p>
    <w:p w:rsidR="00E27DEC" w:rsidRPr="002C4FEB" w:rsidRDefault="00E27DEC" w:rsidP="00E27DEC">
      <w:pPr>
        <w:pStyle w:val="Tekstpodstawowywcity"/>
        <w:spacing w:before="60" w:after="60" w:line="312" w:lineRule="auto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Art. 56 § 1. Podatnik, który składając organowi podatkowemu, innemu uprawnionemu organowi lub płatnikowi deklarację lub oświadczenie, podaje nieprawdę lub zataja prawdę albo nie dopełnia obowiązku zawiadomienia o zmianie objętych nimi danych, przez co naraża podatek na uszczuplenie, podlega karze grzywny do 720 stawek dziennych albo karze pozbawienia wolności, albo obu tym karom łącznie.</w:t>
      </w:r>
    </w:p>
    <w:p w:rsidR="00E27DEC" w:rsidRPr="002C4FEB" w:rsidRDefault="00E27DEC" w:rsidP="00E27DEC">
      <w:pPr>
        <w:pStyle w:val="Tekstpodstawowywcity"/>
        <w:spacing w:before="60" w:after="60" w:line="312" w:lineRule="auto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lastRenderedPageBreak/>
        <w:t>§ 2. Jeżeli kwota podatku narażonego na uszczuplenie jest małej wartości, sprawca czynu zabronionego określonego w § 1 podlega karze grzywny do 720 stawek dziennych.</w:t>
      </w:r>
    </w:p>
    <w:p w:rsidR="00E27DEC" w:rsidRPr="002C4FEB" w:rsidRDefault="00E27DEC" w:rsidP="00E27DEC">
      <w:pPr>
        <w:pStyle w:val="Tekstpodstawowywcity"/>
        <w:spacing w:before="60" w:after="60" w:line="312" w:lineRule="auto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§ 3. Jeżeli kwota podatku narażonego na uszczuplenie nie przekracza ustawowego progu, sprawca czynu zabronionego określonego w § 1 podlega karze grzywny za wykroczenie skarbowe.</w:t>
      </w:r>
    </w:p>
    <w:p w:rsidR="00E27DEC" w:rsidRDefault="00E27DEC" w:rsidP="00E27DEC">
      <w:pPr>
        <w:pStyle w:val="Tekstpodstawowywcity"/>
        <w:spacing w:before="60" w:after="60" w:line="312" w:lineRule="auto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§ 4. Karze określonej w § 3 podlega także ten podatnik, który mimo ujawnienia przedmiotu lub podstawy opodatkowania nie składa w terminie organowi podatkowemu lub płatnikowi, deklaracji lub oświadczenia lub wbrew obowiązkowi nie składa ich za pomocą środków komunikacji elektronicznej.</w:t>
      </w:r>
    </w:p>
    <w:p w:rsidR="00BB7C58" w:rsidRDefault="00BB7C58" w:rsidP="00E27DEC">
      <w:pPr>
        <w:pStyle w:val="Tekstpodstawowywcity"/>
        <w:spacing w:before="60" w:after="60" w:line="312" w:lineRule="auto"/>
        <w:ind w:left="0"/>
        <w:jc w:val="both"/>
        <w:rPr>
          <w:rFonts w:ascii="Arial" w:hAnsi="Arial" w:cs="Arial"/>
          <w:szCs w:val="16"/>
        </w:rPr>
      </w:pPr>
    </w:p>
    <w:p w:rsidR="00BB7C58" w:rsidRDefault="00BB7C58" w:rsidP="00BB7C58">
      <w:pPr>
        <w:pStyle w:val="Tekstpodstawowywcity"/>
        <w:ind w:left="0"/>
        <w:jc w:val="both"/>
        <w:rPr>
          <w:rFonts w:ascii="Arial" w:hAnsi="Arial" w:cs="Arial"/>
          <w:szCs w:val="16"/>
        </w:rPr>
      </w:pP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  <w:t>-----------------------------------------------------------------------</w:t>
      </w:r>
    </w:p>
    <w:p w:rsidR="00BB7C58" w:rsidRPr="002C4FEB" w:rsidRDefault="00BB7C58" w:rsidP="00BB7C58">
      <w:pPr>
        <w:pStyle w:val="Tekstpodstawowywcity"/>
        <w:ind w:left="0"/>
        <w:jc w:val="both"/>
        <w:rPr>
          <w:rFonts w:ascii="Arial" w:hAnsi="Arial" w:cs="Arial"/>
          <w:szCs w:val="16"/>
        </w:rPr>
      </w:pP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</w:r>
      <w:r>
        <w:rPr>
          <w:rFonts w:ascii="Arial" w:hAnsi="Arial" w:cs="Arial"/>
          <w:szCs w:val="16"/>
        </w:rPr>
        <w:tab/>
        <w:t xml:space="preserve">                                 data i podpis</w:t>
      </w:r>
    </w:p>
    <w:p w:rsidR="00E27DEC" w:rsidRPr="002C4FEB" w:rsidRDefault="00BB7C58" w:rsidP="00E27DEC">
      <w:pPr>
        <w:pStyle w:val="Tekstpodstawowywcity"/>
        <w:ind w:left="0"/>
        <w:jc w:val="both"/>
        <w:rPr>
          <w:rFonts w:ascii="Arial" w:hAnsi="Arial" w:cs="Arial"/>
          <w:szCs w:val="16"/>
          <w:u w:val="single"/>
        </w:rPr>
      </w:pPr>
      <w:r>
        <w:rPr>
          <w:rFonts w:ascii="Arial" w:hAnsi="Arial" w:cs="Arial"/>
          <w:szCs w:val="16"/>
          <w:u w:val="single"/>
        </w:rPr>
        <w:t>----------------------------------------------------------------------------------------------------------------------------------------------------------------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  <w:vertAlign w:val="superscript"/>
        </w:rPr>
        <w:t>1</w:t>
      </w:r>
      <w:r w:rsidRPr="002C4FEB">
        <w:rPr>
          <w:rFonts w:ascii="Arial" w:hAnsi="Arial" w:cs="Arial"/>
          <w:szCs w:val="16"/>
        </w:rPr>
        <w:t xml:space="preserve"> Zaznacza się właściwą pozycję znakiem X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  <w:vertAlign w:val="superscript"/>
        </w:rPr>
        <w:t>2</w:t>
      </w:r>
      <w:r w:rsidRPr="002C4FEB">
        <w:rPr>
          <w:rFonts w:ascii="Arial" w:hAnsi="Arial" w:cs="Arial"/>
          <w:szCs w:val="16"/>
        </w:rPr>
        <w:t xml:space="preserve"> Podaje się klasę działalności, w związku z którą beneficjent otrzymał pomoc – 4 pierwsze znaki. Jeżeli brak jest możliwości ustalenia jednej takiej działalności, podaje się klasę PKD tej działalności, która generuje największy przychód, np.</w:t>
      </w:r>
    </w:p>
    <w:p w:rsidR="00E27DEC" w:rsidRPr="002C4FEB" w:rsidRDefault="00E27DEC" w:rsidP="00E27DEC">
      <w:pPr>
        <w:pStyle w:val="Tekstpodstawowywcity"/>
        <w:ind w:left="0" w:firstLine="708"/>
        <w:jc w:val="both"/>
        <w:rPr>
          <w:rFonts w:ascii="Arial" w:hAnsi="Arial" w:cs="Arial"/>
          <w:szCs w:val="16"/>
        </w:rPr>
      </w:pPr>
    </w:p>
    <w:p w:rsidR="00E27DEC" w:rsidRPr="002C4FEB" w:rsidRDefault="00E27DEC" w:rsidP="00E27DEC">
      <w:pPr>
        <w:pStyle w:val="Tekstpodstawowywcity"/>
        <w:spacing w:line="360" w:lineRule="auto"/>
        <w:ind w:left="0" w:firstLine="708"/>
        <w:jc w:val="both"/>
        <w:rPr>
          <w:rFonts w:ascii="Arial" w:hAnsi="Arial" w:cs="Arial"/>
          <w:b/>
          <w:bCs/>
          <w:szCs w:val="16"/>
        </w:rPr>
      </w:pPr>
      <w:r w:rsidRPr="002C4FEB">
        <w:rPr>
          <w:rFonts w:ascii="Arial" w:hAnsi="Arial" w:cs="Arial"/>
          <w:b/>
          <w:bCs/>
          <w:szCs w:val="16"/>
        </w:rPr>
        <w:t>Uprawy rolne inne niż wieloletnie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01.11 - Uprawa zbóż, roślin strączkowych i roślin oleistych na nasiona, z wyjątkiem ryżu;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01.12 - Uprawa ryżu;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01.13 - Uprawa warzyw, włączając melony oraz uprawa roślin korzeniowych i roślin bulwiastych;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01.14 - Uprawa trzciny cukrowej;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01.15 - Uprawa tytoniu;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01.16 - Uprawa roślin włóknistych;</w:t>
      </w:r>
    </w:p>
    <w:p w:rsidR="00E27DEC" w:rsidRPr="002C4FEB" w:rsidRDefault="00E27DEC" w:rsidP="00E27DEC">
      <w:pPr>
        <w:pStyle w:val="Tekstpodstawowywcity"/>
        <w:spacing w:line="360" w:lineRule="auto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01.19 - Pozostałe uprawy rolne inne niż wieloletnie;</w:t>
      </w:r>
    </w:p>
    <w:p w:rsidR="00E27DEC" w:rsidRPr="002C4FEB" w:rsidRDefault="00E27DEC" w:rsidP="00E27DEC">
      <w:pPr>
        <w:pStyle w:val="Tekstpodstawowywcity"/>
        <w:spacing w:line="360" w:lineRule="auto"/>
        <w:ind w:left="0"/>
        <w:jc w:val="both"/>
        <w:rPr>
          <w:rFonts w:ascii="Arial" w:hAnsi="Arial" w:cs="Arial"/>
          <w:b/>
          <w:bCs/>
          <w:szCs w:val="16"/>
        </w:rPr>
      </w:pPr>
      <w:r w:rsidRPr="002C4FEB">
        <w:rPr>
          <w:rFonts w:ascii="Arial" w:hAnsi="Arial" w:cs="Arial"/>
          <w:szCs w:val="16"/>
        </w:rPr>
        <w:tab/>
      </w:r>
      <w:r w:rsidRPr="002C4FEB">
        <w:rPr>
          <w:rFonts w:ascii="Arial" w:hAnsi="Arial" w:cs="Arial"/>
          <w:b/>
          <w:bCs/>
          <w:szCs w:val="16"/>
        </w:rPr>
        <w:t xml:space="preserve">Uprawy roślin wieloletnich 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01.21 - Uprawa winogron;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01.22 - Uprawa drzew i krzewów owocowych tropikalnych i podzwrotnikowych;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01.23 - Uprawa drzew i krzewów owocowych cytrusowych;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01.24 - Uprawa drzew i krzewów owocowych ziarnkowych i pestkowych;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01.25 - Uprawa pozostałych drzew i krzewów owocowych oraz orzechów;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01.26 - Uprawa drzew oleistych;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01.27 - Uprawa roślin wykorzystywanych do produkcji napojów;</w:t>
      </w:r>
    </w:p>
    <w:p w:rsidR="00E27DEC" w:rsidRPr="002C4FEB" w:rsidRDefault="00E27DEC" w:rsidP="00E27DEC">
      <w:pPr>
        <w:pStyle w:val="Tekstpodstawowywcity"/>
        <w:ind w:left="584" w:right="794" w:hanging="584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01.28 - Uprawa roślin przyprawowych i aromatycznych oraz roślin wykorzystywanych do produkcji leków i wyrobów farmaceutycznych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01.29 - Uprawa pozostałych roślin wieloletnich;</w:t>
      </w:r>
    </w:p>
    <w:p w:rsidR="00E27DEC" w:rsidRPr="002C4FEB" w:rsidRDefault="00E27DEC" w:rsidP="00E27DEC">
      <w:pPr>
        <w:pStyle w:val="Tekstpodstawowywcity"/>
        <w:spacing w:line="360" w:lineRule="auto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01.30 - Rozmnażanie roślin;</w:t>
      </w:r>
    </w:p>
    <w:p w:rsidR="00E27DEC" w:rsidRPr="002C4FEB" w:rsidRDefault="00E27DEC" w:rsidP="00E27DEC">
      <w:pPr>
        <w:pStyle w:val="Tekstpodstawowywcity"/>
        <w:spacing w:line="360" w:lineRule="auto"/>
        <w:ind w:left="0"/>
        <w:jc w:val="both"/>
        <w:rPr>
          <w:rFonts w:ascii="Arial" w:hAnsi="Arial" w:cs="Arial"/>
          <w:b/>
          <w:bCs/>
          <w:szCs w:val="16"/>
        </w:rPr>
      </w:pPr>
      <w:r w:rsidRPr="002C4FEB">
        <w:rPr>
          <w:rFonts w:ascii="Arial" w:hAnsi="Arial" w:cs="Arial"/>
          <w:szCs w:val="16"/>
        </w:rPr>
        <w:tab/>
      </w:r>
      <w:r w:rsidRPr="002C4FEB">
        <w:rPr>
          <w:rFonts w:ascii="Arial" w:hAnsi="Arial" w:cs="Arial"/>
          <w:b/>
          <w:bCs/>
          <w:szCs w:val="16"/>
        </w:rPr>
        <w:t>Chów i hodowla zwierząt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01.41 - Chów i hodowla bydła mlecznego;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 xml:space="preserve">01.42 - Chów i hodowla pozostałego bydła i bawołów; 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01.43 - Chów i hodowla koni i pozostałych zwierząt koniowatych;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01.44 - Chów i hodowla wielbłądów i zwierząt wielbłądowatych;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01.45 - Chów i hodowla owiec i kóz;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01.46 - Chów i hodowla świń;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01.47 - Chów i hodowla drobiu;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01.49 - Chów i hodowla pozostałych zwierząt;</w:t>
      </w:r>
    </w:p>
    <w:p w:rsidR="00E27DEC" w:rsidRPr="002C4FEB" w:rsidRDefault="00E27DEC" w:rsidP="00E27DEC">
      <w:pPr>
        <w:pStyle w:val="Tekstpodstawowywcity"/>
        <w:ind w:left="0"/>
        <w:jc w:val="both"/>
        <w:rPr>
          <w:rFonts w:ascii="Arial" w:hAnsi="Arial" w:cs="Arial"/>
          <w:szCs w:val="16"/>
        </w:rPr>
      </w:pPr>
      <w:r w:rsidRPr="002C4FEB">
        <w:rPr>
          <w:rFonts w:ascii="Arial" w:hAnsi="Arial" w:cs="Arial"/>
          <w:szCs w:val="16"/>
        </w:rPr>
        <w:t>01.50 - Uprawy rolne połączone z chowem i hodowlą zwierząt (działalność mieszana).</w:t>
      </w:r>
    </w:p>
    <w:p w:rsidR="005C53B7" w:rsidRDefault="005C53B7" w:rsidP="00E27DEC"/>
    <w:sectPr w:rsidR="005C53B7" w:rsidSect="005C53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425"/>
  <w:characterSpacingControl w:val="doNotCompress"/>
  <w:compat/>
  <w:rsids>
    <w:rsidRoot w:val="00E27DEC"/>
    <w:rsid w:val="00133A18"/>
    <w:rsid w:val="005C53B7"/>
    <w:rsid w:val="006A72FB"/>
    <w:rsid w:val="00BB7C58"/>
    <w:rsid w:val="00E27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7DE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rsid w:val="00E27DEC"/>
    <w:pPr>
      <w:suppressAutoHyphens w:val="0"/>
      <w:ind w:left="5160"/>
      <w:jc w:val="center"/>
    </w:pPr>
    <w:rPr>
      <w:rFonts w:ascii="Verdana" w:hAnsi="Verdana"/>
      <w:sz w:val="16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E27DEC"/>
    <w:rPr>
      <w:rFonts w:ascii="Verdana" w:eastAsia="Times New Roman" w:hAnsi="Verdana" w:cs="Times New Roman"/>
      <w:sz w:val="16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809</Words>
  <Characters>4860</Characters>
  <Application>Microsoft Office Word</Application>
  <DocSecurity>0</DocSecurity>
  <Lines>40</Lines>
  <Paragraphs>11</Paragraphs>
  <ScaleCrop>false</ScaleCrop>
  <Company/>
  <LinksUpToDate>false</LinksUpToDate>
  <CharactersWithSpaces>5658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ROBSON 098</dc:creator>
  <cp:keywords/>
  <dc:description/>
  <cp:lastModifiedBy>ROBSON 098</cp:lastModifiedBy>
  <cp:revision>4</cp:revision>
  <dcterms:created xsi:type="dcterms:W3CDTF">2019-11-11T18:45:00Z</dcterms:created>
  <dcterms:modified xsi:type="dcterms:W3CDTF">2019-11-13T20:26:00Z</dcterms:modified>
</cp:coreProperties>
</file>